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4316" w14:textId="77777777" w:rsidR="00BF718A" w:rsidRPr="00F43111" w:rsidRDefault="00BF718A" w:rsidP="00BF718A">
      <w:pPr>
        <w:pStyle w:val="Heading1"/>
        <w:pBdr>
          <w:left w:val="single" w:sz="4" w:space="4" w:color="auto"/>
          <w:right w:val="single" w:sz="4" w:space="4" w:color="auto"/>
        </w:pBdr>
        <w:spacing w:line="216" w:lineRule="auto"/>
        <w:ind w:left="720" w:firstLine="720"/>
        <w:rPr>
          <w:rFonts w:ascii="Nirmala UI" w:hAnsi="Nirmala UI" w:cs="Nirmala UI"/>
          <w:b w:val="0"/>
          <w:bCs w:val="0"/>
          <w:szCs w:val="32"/>
          <w:lang w:bidi="he-IL"/>
        </w:rPr>
      </w:pPr>
      <w:r w:rsidRPr="00F43111">
        <w:rPr>
          <w:rFonts w:ascii="Nirmala UI" w:hAnsi="Nirmala UI" w:cs="Nirmala UI"/>
          <w:b w:val="0"/>
          <w:bCs w:val="0"/>
          <w:noProof/>
          <w:szCs w:val="32"/>
          <w:lang w:bidi="hi-IN"/>
        </w:rPr>
        <w:drawing>
          <wp:anchor distT="0" distB="0" distL="114300" distR="114300" simplePos="0" relativeHeight="251659264" behindDoc="1" locked="0" layoutInCell="1" allowOverlap="1" wp14:anchorId="5DA3CA9D" wp14:editId="6FA0DCF2">
            <wp:simplePos x="0" y="0"/>
            <wp:positionH relativeFrom="column">
              <wp:posOffset>-80112</wp:posOffset>
            </wp:positionH>
            <wp:positionV relativeFrom="paragraph">
              <wp:posOffset>62179</wp:posOffset>
            </wp:positionV>
            <wp:extent cx="833933" cy="804671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33" cy="804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111">
        <w:rPr>
          <w:rFonts w:ascii="Nirmala UI" w:hAnsi="Nirmala UI" w:cs="Nirmala UI"/>
          <w:szCs w:val="32"/>
          <w:cs/>
          <w:lang w:bidi="hi-IN"/>
        </w:rPr>
        <w:t>भारत सरकार टकसाल</w:t>
      </w:r>
      <w:r w:rsidRPr="00F43111">
        <w:rPr>
          <w:rFonts w:ascii="Nirmala UI" w:hAnsi="Nirmala UI" w:cs="Nirmala UI" w:hint="cs"/>
          <w:szCs w:val="32"/>
          <w:lang w:bidi="hi-IN"/>
        </w:rPr>
        <w:t>,</w:t>
      </w:r>
      <w:r w:rsidRPr="00F43111">
        <w:rPr>
          <w:rFonts w:ascii="Nirmala UI" w:hAnsi="Nirmala UI" w:cs="Nirmala UI" w:hint="cs"/>
          <w:szCs w:val="32"/>
          <w:cs/>
          <w:lang w:bidi="hi-IN"/>
        </w:rPr>
        <w:t xml:space="preserve"> नोएडा (उत्तर प्रदेश)</w:t>
      </w:r>
    </w:p>
    <w:p w14:paraId="72A17D5A" w14:textId="77777777" w:rsidR="00BF718A" w:rsidRPr="006068DF" w:rsidRDefault="00BF718A" w:rsidP="00BF718A">
      <w:pPr>
        <w:pStyle w:val="Heading1"/>
        <w:spacing w:line="216" w:lineRule="auto"/>
        <w:ind w:left="720" w:firstLine="720"/>
        <w:rPr>
          <w:rFonts w:ascii="Nirmala UI" w:hAnsi="Nirmala UI" w:cs="Nirmala UI"/>
          <w:b w:val="0"/>
          <w:bCs w:val="0"/>
          <w:sz w:val="24"/>
          <w:szCs w:val="24"/>
          <w:cs/>
          <w:lang w:bidi="hi-IN"/>
        </w:rPr>
      </w:pPr>
      <w:r w:rsidRPr="006068DF">
        <w:rPr>
          <w:rFonts w:ascii="Nirmala UI" w:hAnsi="Nirmala UI" w:cs="Nirmala UI"/>
          <w:sz w:val="24"/>
          <w:szCs w:val="24"/>
        </w:rPr>
        <w:t>INDIA GOVERNMENT MINT</w:t>
      </w:r>
      <w:r>
        <w:rPr>
          <w:rFonts w:ascii="Nirmala UI" w:hAnsi="Nirmala UI" w:cs="Nirmala UI"/>
          <w:sz w:val="24"/>
          <w:szCs w:val="24"/>
        </w:rPr>
        <w:t>, NOIDA (UTTAR PRADESH)</w:t>
      </w:r>
    </w:p>
    <w:p w14:paraId="3852E825" w14:textId="77777777" w:rsidR="00BF718A" w:rsidRPr="006960E4" w:rsidRDefault="00BF718A" w:rsidP="00BF718A">
      <w:pPr>
        <w:spacing w:line="216" w:lineRule="auto"/>
        <w:ind w:left="720" w:firstLine="720"/>
        <w:rPr>
          <w:rFonts w:ascii="Nirmala UI" w:hAnsi="Nirmala UI" w:cs="Nirmala UI"/>
          <w:b/>
          <w:bCs/>
          <w:sz w:val="14"/>
          <w:szCs w:val="14"/>
        </w:rPr>
      </w:pPr>
      <w:r w:rsidRPr="006960E4">
        <w:rPr>
          <w:rFonts w:ascii="Nirmala UI" w:hAnsi="Nirmala UI" w:cs="Nirmala UI"/>
          <w:b/>
          <w:bCs/>
          <w:sz w:val="16"/>
          <w:szCs w:val="16"/>
        </w:rPr>
        <w:t xml:space="preserve">ISO 9001-2015/ ISO 14001-2015/ ISO 45001-2018 </w:t>
      </w:r>
      <w:r w:rsidRPr="006960E4">
        <w:rPr>
          <w:rFonts w:ascii="Nirmala UI" w:hAnsi="Nirmala UI" w:cs="Nirmala UI" w:hint="cs"/>
          <w:b/>
          <w:bCs/>
          <w:sz w:val="16"/>
          <w:szCs w:val="16"/>
          <w:cs/>
          <w:lang w:bidi="hi-IN"/>
        </w:rPr>
        <w:t>प्रमाणित इकाई</w:t>
      </w:r>
      <w:r w:rsidRPr="006960E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6960E4">
        <w:rPr>
          <w:rFonts w:ascii="Nirmala UI" w:hAnsi="Nirmala UI" w:cs="Nirmala UI" w:hint="cs"/>
          <w:b/>
          <w:bCs/>
          <w:sz w:val="16"/>
          <w:szCs w:val="16"/>
          <w:rtl/>
          <w:cs/>
        </w:rPr>
        <w:t xml:space="preserve">/ </w:t>
      </w:r>
      <w:r w:rsidRPr="006960E4">
        <w:rPr>
          <w:rFonts w:ascii="Nirmala UI" w:hAnsi="Nirmala UI" w:cs="Nirmala UI"/>
          <w:b/>
          <w:bCs/>
          <w:sz w:val="16"/>
          <w:szCs w:val="16"/>
        </w:rPr>
        <w:t>Certified Unit</w:t>
      </w:r>
      <w:r w:rsidRPr="006960E4">
        <w:rPr>
          <w:rFonts w:ascii="Nirmala UI" w:hAnsi="Nirmala UI" w:cs="Nirmala UI"/>
          <w:b/>
          <w:bCs/>
          <w:sz w:val="14"/>
          <w:szCs w:val="14"/>
        </w:rPr>
        <w:t xml:space="preserve">               </w:t>
      </w:r>
    </w:p>
    <w:p w14:paraId="5FA0B66C" w14:textId="77777777" w:rsidR="00BF718A" w:rsidRPr="005825A4" w:rsidRDefault="00BF718A" w:rsidP="00BF718A">
      <w:pPr>
        <w:spacing w:line="216" w:lineRule="auto"/>
        <w:ind w:left="720" w:firstLine="720"/>
        <w:rPr>
          <w:rFonts w:ascii="Nirmala UI" w:hAnsi="Nirmala UI" w:cs="Nirmala UI"/>
          <w:b/>
          <w:bCs/>
        </w:rPr>
      </w:pPr>
      <w:r w:rsidRPr="005825A4">
        <w:rPr>
          <w:rFonts w:ascii="Nirmala UI" w:hAnsi="Nirmala UI" w:cs="Nirmala UI" w:hint="eastAsia"/>
          <w:b/>
          <w:bCs/>
          <w:cs/>
          <w:lang w:bidi="hi-IN"/>
        </w:rPr>
        <w:t>सिक्योरिटी प्रिंटिंग एंड मिंटिंग कॉर्पोरेशन ऑफ इंडिया लिमिटेड</w:t>
      </w:r>
      <w:r w:rsidRPr="005825A4">
        <w:rPr>
          <w:rFonts w:ascii="Nirmala UI" w:hAnsi="Nirmala UI" w:cs="Nirmala UI"/>
          <w:b/>
          <w:bCs/>
        </w:rPr>
        <w:t xml:space="preserve"> </w:t>
      </w:r>
      <w:r w:rsidRPr="005825A4">
        <w:rPr>
          <w:rFonts w:ascii="Nirmala UI" w:hAnsi="Nirmala UI" w:cs="Nirmala UI" w:hint="eastAsia"/>
          <w:b/>
          <w:bCs/>
          <w:cs/>
          <w:lang w:bidi="hi-IN"/>
        </w:rPr>
        <w:t>की एक इकाई</w:t>
      </w:r>
      <w:r w:rsidRPr="005825A4">
        <w:rPr>
          <w:b/>
          <w:bCs/>
          <w:rtl/>
          <w:cs/>
        </w:rPr>
        <w:t xml:space="preserve"> </w:t>
      </w:r>
      <w:r w:rsidRPr="005825A4">
        <w:rPr>
          <w:rFonts w:ascii="Nirmala UI" w:hAnsi="Nirmala UI" w:cs="Nirmala UI" w:hint="cs"/>
          <w:b/>
          <w:bCs/>
          <w:rtl/>
          <w:cs/>
        </w:rPr>
        <w:t>/</w:t>
      </w:r>
    </w:p>
    <w:p w14:paraId="3383250D" w14:textId="77777777" w:rsidR="00BF718A" w:rsidRPr="006960E4" w:rsidRDefault="00BF718A" w:rsidP="00BF718A">
      <w:pPr>
        <w:spacing w:line="216" w:lineRule="auto"/>
        <w:ind w:left="720" w:firstLine="720"/>
        <w:rPr>
          <w:rFonts w:ascii="Nirmala UI" w:hAnsi="Nirmala UI" w:cs="Nirmala UI"/>
          <w:b/>
          <w:bCs/>
        </w:rPr>
      </w:pPr>
      <w:r w:rsidRPr="006960E4">
        <w:rPr>
          <w:rFonts w:ascii="Nirmala UI" w:hAnsi="Nirmala UI" w:cs="Nirmala UI"/>
          <w:b/>
          <w:bCs/>
        </w:rPr>
        <w:t>A Unit of Security Printing and Minting Corporation of India Limited</w:t>
      </w:r>
    </w:p>
    <w:p w14:paraId="49313911" w14:textId="77777777" w:rsidR="00BF718A" w:rsidRPr="006960E4" w:rsidRDefault="00BF718A" w:rsidP="00BF718A">
      <w:pPr>
        <w:spacing w:line="216" w:lineRule="auto"/>
        <w:ind w:left="720" w:firstLine="720"/>
        <w:rPr>
          <w:rFonts w:ascii="Nirmala UI" w:hAnsi="Nirmala UI" w:cs="Nirmala UI"/>
          <w:b/>
          <w:bCs/>
        </w:rPr>
      </w:pPr>
      <w:r w:rsidRPr="006960E4">
        <w:rPr>
          <w:rFonts w:ascii="Nirmala UI" w:hAnsi="Nirmala UI" w:cs="Nirmala UI"/>
          <w:b/>
          <w:bCs/>
          <w:cs/>
          <w:lang w:bidi="hi-IN"/>
        </w:rPr>
        <w:t>भारत सरकार के पूर्ण स्वामित्वाधीन</w:t>
      </w:r>
      <w:r w:rsidRPr="006960E4">
        <w:rPr>
          <w:rFonts w:ascii="Nirmala UI" w:hAnsi="Nirmala UI" w:cs="Nirmala UI" w:hint="cs"/>
          <w:b/>
          <w:bCs/>
        </w:rPr>
        <w:t>/</w:t>
      </w:r>
      <w:r w:rsidRPr="006960E4">
        <w:rPr>
          <w:rFonts w:ascii="Nirmala UI" w:hAnsi="Nirmala UI" w:cs="Nirmala UI"/>
          <w:b/>
          <w:bCs/>
        </w:rPr>
        <w:t xml:space="preserve"> Wholly owned by Govt. of India</w:t>
      </w:r>
    </w:p>
    <w:p w14:paraId="006716C0" w14:textId="77777777" w:rsidR="00BF718A" w:rsidRPr="006960E4" w:rsidRDefault="00BF718A" w:rsidP="00BF718A">
      <w:pPr>
        <w:spacing w:line="216" w:lineRule="auto"/>
        <w:ind w:left="720" w:firstLine="720"/>
        <w:rPr>
          <w:rFonts w:ascii="Nirmala UI" w:hAnsi="Nirmala UI" w:cs="Nirmala UI"/>
          <w:b/>
          <w:bCs/>
        </w:rPr>
      </w:pPr>
      <w:r w:rsidRPr="006960E4">
        <w:rPr>
          <w:rFonts w:ascii="Nirmala UI" w:hAnsi="Nirmala UI" w:cs="Nirmala UI" w:hint="cs"/>
          <w:b/>
          <w:bCs/>
          <w:cs/>
          <w:lang w:bidi="hi-IN"/>
        </w:rPr>
        <w:t xml:space="preserve">मिनिरत्न श्रेणी </w:t>
      </w:r>
      <w:r w:rsidRPr="006960E4">
        <w:rPr>
          <w:rFonts w:ascii="Nirmala UI" w:hAnsi="Nirmala UI" w:cs="Nirmala UI"/>
          <w:b/>
          <w:bCs/>
          <w:rtl/>
          <w:cs/>
        </w:rPr>
        <w:t>–</w:t>
      </w:r>
      <w:r w:rsidRPr="006960E4">
        <w:rPr>
          <w:rFonts w:ascii="Nirmala UI" w:hAnsi="Nirmala UI" w:cs="Nirmala UI" w:hint="cs"/>
          <w:b/>
          <w:bCs/>
        </w:rPr>
        <w:t>I,</w:t>
      </w:r>
      <w:r w:rsidRPr="006960E4">
        <w:rPr>
          <w:rFonts w:ascii="Nirmala UI" w:hAnsi="Nirmala UI" w:cs="Nirmala UI" w:hint="cs"/>
          <w:b/>
          <w:bCs/>
          <w:cs/>
          <w:lang w:bidi="hi-IN"/>
        </w:rPr>
        <w:t xml:space="preserve">सीपीएसई </w:t>
      </w:r>
      <w:r w:rsidRPr="006960E4">
        <w:rPr>
          <w:rFonts w:ascii="Nirmala UI" w:hAnsi="Nirmala UI" w:cs="Nirmala UI" w:hint="cs"/>
          <w:b/>
          <w:bCs/>
          <w:rtl/>
          <w:cs/>
        </w:rPr>
        <w:t xml:space="preserve">/ </w:t>
      </w:r>
      <w:r w:rsidRPr="006960E4">
        <w:rPr>
          <w:rFonts w:ascii="Nirmala UI" w:hAnsi="Nirmala UI" w:cs="Nirmala UI"/>
          <w:b/>
          <w:bCs/>
        </w:rPr>
        <w:t>A Miniratna Category-I, CPSE</w:t>
      </w:r>
    </w:p>
    <w:p w14:paraId="0DE06180" w14:textId="77777777" w:rsidR="00BF718A" w:rsidRPr="00BF718A" w:rsidRDefault="00BF718A" w:rsidP="00BF718A">
      <w:pPr>
        <w:pStyle w:val="Heading2"/>
        <w:spacing w:line="216" w:lineRule="auto"/>
        <w:rPr>
          <w:rFonts w:ascii="Nirmala UI" w:hAnsi="Nirmala UI" w:cs="Nirmala UI"/>
          <w:b w:val="0"/>
          <w:bCs w:val="0"/>
          <w:sz w:val="16"/>
          <w:szCs w:val="16"/>
          <w:u w:val="none"/>
        </w:rPr>
      </w:pPr>
      <w:r w:rsidRPr="00BF718A">
        <w:rPr>
          <w:rFonts w:ascii="Nirmala UI" w:hAnsi="Nirmala UI" w:cs="Nirmala UI"/>
          <w:sz w:val="16"/>
          <w:szCs w:val="16"/>
          <w:u w:val="none"/>
          <w:cs/>
          <w:lang w:bidi="hi-IN"/>
        </w:rPr>
        <w:t>डी-2</w:t>
      </w:r>
      <w:r w:rsidRPr="00BF718A">
        <w:rPr>
          <w:rFonts w:ascii="Nirmala UI" w:hAnsi="Nirmala UI" w:cs="Nirmala UI"/>
          <w:sz w:val="16"/>
          <w:szCs w:val="16"/>
          <w:u w:val="none"/>
          <w:lang w:bidi="hi-IN"/>
        </w:rPr>
        <w:t>,</w:t>
      </w:r>
      <w:r w:rsidRPr="00BF718A">
        <w:rPr>
          <w:rFonts w:ascii="Nirmala UI" w:hAnsi="Nirmala UI" w:cs="Nirmala UI"/>
          <w:sz w:val="16"/>
          <w:szCs w:val="16"/>
          <w:u w:val="none"/>
          <w:cs/>
          <w:lang w:bidi="hi-IN"/>
        </w:rPr>
        <w:t xml:space="preserve"> सैक्टर 1</w:t>
      </w:r>
      <w:r w:rsidRPr="00BF718A">
        <w:rPr>
          <w:rFonts w:ascii="Nirmala UI" w:hAnsi="Nirmala UI" w:cs="Nirmala UI"/>
          <w:sz w:val="16"/>
          <w:szCs w:val="16"/>
          <w:u w:val="none"/>
        </w:rPr>
        <w:tab/>
      </w:r>
      <w:r w:rsidRPr="00BF718A">
        <w:rPr>
          <w:rFonts w:ascii="Nirmala UI" w:hAnsi="Nirmala UI" w:cs="Nirmala UI"/>
          <w:sz w:val="16"/>
          <w:szCs w:val="16"/>
          <w:u w:val="none"/>
        </w:rPr>
        <w:tab/>
        <w:t xml:space="preserve">             D-2, Sector-1, NOIDA</w:t>
      </w:r>
      <w:r w:rsidRPr="00BF718A">
        <w:rPr>
          <w:rFonts w:ascii="Nirmala UI" w:hAnsi="Nirmala UI" w:cs="Nirmala UI"/>
          <w:sz w:val="16"/>
          <w:szCs w:val="16"/>
          <w:u w:val="none"/>
        </w:rPr>
        <w:tab/>
        <w:t xml:space="preserve">   </w:t>
      </w:r>
    </w:p>
    <w:p w14:paraId="7409233F" w14:textId="77777777" w:rsidR="00BF718A" w:rsidRPr="00BF718A" w:rsidRDefault="00BF718A" w:rsidP="00BF718A">
      <w:pPr>
        <w:pStyle w:val="Heading2"/>
        <w:spacing w:line="216" w:lineRule="auto"/>
        <w:rPr>
          <w:rFonts w:ascii="Nirmala UI" w:hAnsi="Nirmala UI" w:cs="Nirmala UI"/>
          <w:b w:val="0"/>
          <w:bCs w:val="0"/>
          <w:sz w:val="16"/>
          <w:szCs w:val="16"/>
          <w:u w:val="none"/>
        </w:rPr>
      </w:pPr>
      <w:r w:rsidRPr="00BF718A">
        <w:rPr>
          <w:rFonts w:ascii="Nirmala UI" w:hAnsi="Nirmala UI" w:cs="Nirmala UI"/>
          <w:sz w:val="16"/>
          <w:szCs w:val="16"/>
          <w:u w:val="none"/>
          <w:cs/>
          <w:lang w:bidi="hi-IN"/>
        </w:rPr>
        <w:t xml:space="preserve">जिला गौतमबुद्ध नगर </w:t>
      </w:r>
      <w:r w:rsidRPr="00BF718A">
        <w:rPr>
          <w:rFonts w:ascii="Nirmala UI" w:hAnsi="Nirmala UI" w:cs="Nirmala UI"/>
          <w:sz w:val="16"/>
          <w:szCs w:val="16"/>
          <w:u w:val="none"/>
          <w:lang w:bidi="hi-IN"/>
        </w:rPr>
        <w:t xml:space="preserve">    </w:t>
      </w:r>
      <w:r w:rsidRPr="00BF718A">
        <w:rPr>
          <w:rFonts w:ascii="Nirmala UI" w:hAnsi="Nirmala UI" w:cs="Nirmala UI"/>
          <w:sz w:val="16"/>
          <w:szCs w:val="16"/>
          <w:u w:val="none"/>
          <w:cs/>
          <w:lang w:bidi="hi-IN"/>
        </w:rPr>
        <w:tab/>
      </w:r>
      <w:r w:rsidRPr="00BF718A">
        <w:rPr>
          <w:rFonts w:ascii="Nirmala UI" w:hAnsi="Nirmala UI" w:cs="Nirmala UI"/>
          <w:sz w:val="16"/>
          <w:szCs w:val="16"/>
          <w:u w:val="none"/>
          <w:lang w:bidi="hi-IN"/>
        </w:rPr>
        <w:t xml:space="preserve">             </w:t>
      </w:r>
      <w:r w:rsidRPr="00BF718A">
        <w:rPr>
          <w:rFonts w:ascii="Nirmala UI" w:hAnsi="Nirmala UI" w:cs="Nirmala UI"/>
          <w:sz w:val="16"/>
          <w:szCs w:val="16"/>
          <w:u w:val="none"/>
        </w:rPr>
        <w:t>Distt.: GautamBuddh Nagar (UP)</w:t>
      </w:r>
      <w:r w:rsidRPr="00BF718A">
        <w:rPr>
          <w:rFonts w:ascii="Nirmala UI" w:hAnsi="Nirmala UI" w:cs="Nirmala UI"/>
          <w:sz w:val="16"/>
          <w:szCs w:val="16"/>
          <w:u w:val="none"/>
        </w:rPr>
        <w:tab/>
        <w:t xml:space="preserve">                               GSTIN: 09AAJCS6111J1Z6</w:t>
      </w:r>
      <w:r w:rsidRPr="00BF718A">
        <w:rPr>
          <w:rFonts w:ascii="Nirmala UI" w:hAnsi="Nirmala UI" w:cs="Nirmala UI"/>
          <w:sz w:val="16"/>
          <w:szCs w:val="16"/>
          <w:u w:val="none"/>
        </w:rPr>
        <w:tab/>
        <w:t xml:space="preserve"> </w:t>
      </w:r>
    </w:p>
    <w:p w14:paraId="1D9A157E" w14:textId="0E14A273" w:rsidR="00BF718A" w:rsidRPr="00BF718A" w:rsidRDefault="00BF718A" w:rsidP="00C36A73">
      <w:pPr>
        <w:rPr>
          <w:rFonts w:ascii="Nirmala UI" w:hAnsi="Nirmala UI" w:cs="Nirmala UI"/>
          <w:b/>
          <w:bCs/>
          <w:sz w:val="16"/>
          <w:szCs w:val="16"/>
        </w:rPr>
      </w:pPr>
      <w:r>
        <w:rPr>
          <w:rFonts w:ascii="Nirmala UI" w:hAnsi="Nirmala UI" w:cs="Nirmala UI"/>
          <w:b/>
          <w:bCs/>
          <w:sz w:val="16"/>
          <w:szCs w:val="16"/>
        </w:rPr>
        <w:t xml:space="preserve">        </w:t>
      </w:r>
      <w:r w:rsidRPr="00BF718A">
        <w:rPr>
          <w:rFonts w:ascii="Nirmala UI" w:hAnsi="Nirmala UI" w:cs="Nirmala UI"/>
          <w:b/>
          <w:bCs/>
          <w:sz w:val="16"/>
          <w:szCs w:val="16"/>
          <w:cs/>
          <w:lang w:bidi="hi-IN"/>
        </w:rPr>
        <w:t>पिन</w:t>
      </w:r>
      <w:r w:rsidRPr="00BF718A">
        <w:rPr>
          <w:rFonts w:ascii="Nirmala UI" w:hAnsi="Nirmala UI" w:cs="Nirmala UI"/>
          <w:b/>
          <w:bCs/>
          <w:sz w:val="16"/>
          <w:szCs w:val="16"/>
        </w:rPr>
        <w:t xml:space="preserve">-201301 </w:t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  <w:t xml:space="preserve">             PIN:  201 301</w:t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  <w:t xml:space="preserve">        </w:t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</w:r>
      <w:r w:rsidRPr="00BF718A">
        <w:rPr>
          <w:rFonts w:ascii="Nirmala UI" w:hAnsi="Nirmala UI" w:cs="Nirmala UI"/>
          <w:b/>
          <w:bCs/>
          <w:sz w:val="16"/>
          <w:szCs w:val="16"/>
        </w:rPr>
        <w:tab/>
        <w:t xml:space="preserve">              CIN: U22213DL2006GOI144763</w:t>
      </w:r>
    </w:p>
    <w:tbl>
      <w:tblPr>
        <w:tblW w:w="10115" w:type="dxa"/>
        <w:tblInd w:w="5" w:type="dxa"/>
        <w:tblBorders>
          <w:top w:val="single" w:sz="12" w:space="0" w:color="FF0000"/>
          <w:bottom w:val="single" w:sz="12" w:space="0" w:color="FF0000"/>
        </w:tblBorders>
        <w:tblLook w:val="0000" w:firstRow="0" w:lastRow="0" w:firstColumn="0" w:lastColumn="0" w:noHBand="0" w:noVBand="0"/>
      </w:tblPr>
      <w:tblGrid>
        <w:gridCol w:w="10115"/>
      </w:tblGrid>
      <w:tr w:rsidR="00BF718A" w:rsidRPr="00BF718A" w14:paraId="4FD88A8B" w14:textId="77777777" w:rsidTr="00F00B9F">
        <w:trPr>
          <w:trHeight w:val="251"/>
        </w:trPr>
        <w:tc>
          <w:tcPr>
            <w:tcW w:w="10115" w:type="dxa"/>
          </w:tcPr>
          <w:p w14:paraId="3B373427" w14:textId="77777777" w:rsidR="00BF718A" w:rsidRPr="00BF718A" w:rsidRDefault="00BF718A" w:rsidP="00C36A73">
            <w:pPr>
              <w:rPr>
                <w:rFonts w:ascii="Nirmala UI" w:hAnsi="Nirmala UI" w:cs="Nirmala UI"/>
                <w:b/>
                <w:bCs/>
                <w:sz w:val="16"/>
                <w:szCs w:val="16"/>
              </w:rPr>
            </w:pP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 xml:space="preserve">ई मेल 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>/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Pr="00BF718A">
                <w:rPr>
                  <w:rStyle w:val="Hyperlink"/>
                  <w:rFonts w:ascii="Nirmala UI" w:hAnsi="Nirmala UI" w:cs="Nirmala UI"/>
                  <w:b/>
                  <w:bCs/>
                  <w:sz w:val="16"/>
                  <w:szCs w:val="16"/>
                  <w:u w:val="none"/>
                </w:rPr>
                <w:t>igm.noida@spmcil.com</w:t>
              </w:r>
            </w:hyperlink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ab/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  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 xml:space="preserve">        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 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>PH: 0120- 4783116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</w:rPr>
              <w:t>/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 xml:space="preserve"> 0120-2520563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  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 xml:space="preserve">      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वेबसाइट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/ 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</w:rPr>
              <w:t>Website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 : </w:t>
            </w:r>
            <w:r w:rsidRPr="00BF718A">
              <w:rPr>
                <w:rFonts w:ascii="Nirmala UI" w:hAnsi="Nirmala UI" w:cs="Nirmala UI"/>
                <w:b/>
                <w:bCs/>
                <w:sz w:val="16"/>
                <w:szCs w:val="16"/>
              </w:rPr>
              <w:t>http://igmnoida.spmcil.com</w:t>
            </w:r>
            <w:r w:rsidRPr="00BF718A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 xml:space="preserve"> </w:t>
            </w:r>
          </w:p>
        </w:tc>
      </w:tr>
    </w:tbl>
    <w:p w14:paraId="4147D02F" w14:textId="77777777" w:rsidR="00BF718A" w:rsidRPr="006068DF" w:rsidRDefault="00BF718A" w:rsidP="00C36A73">
      <w:pPr>
        <w:rPr>
          <w:rFonts w:ascii="Nirmala UI" w:hAnsi="Nirmala UI" w:cs="Nirmala UI"/>
          <w:b/>
          <w:bCs/>
          <w:sz w:val="2"/>
          <w:szCs w:val="2"/>
        </w:rPr>
      </w:pPr>
      <w:r w:rsidRPr="006068DF">
        <w:rPr>
          <w:rFonts w:ascii="Nirmala UI" w:hAnsi="Nirmala UI" w:cs="Nirmala UI"/>
          <w:b/>
          <w:bCs/>
          <w:sz w:val="16"/>
          <w:szCs w:val="16"/>
        </w:rPr>
        <w:tab/>
      </w:r>
      <w:r w:rsidRPr="006068DF">
        <w:rPr>
          <w:rFonts w:ascii="Nirmala UI" w:hAnsi="Nirmala UI" w:cs="Nirmala UI"/>
          <w:b/>
          <w:bCs/>
          <w:sz w:val="16"/>
          <w:szCs w:val="16"/>
        </w:rPr>
        <w:tab/>
      </w:r>
      <w:r w:rsidRPr="006068DF">
        <w:rPr>
          <w:rFonts w:ascii="Nirmala UI" w:hAnsi="Nirmala UI" w:cs="Nirmala UI"/>
          <w:b/>
          <w:bCs/>
          <w:sz w:val="16"/>
          <w:szCs w:val="16"/>
        </w:rPr>
        <w:tab/>
      </w:r>
      <w:r w:rsidRPr="006068DF">
        <w:rPr>
          <w:rFonts w:ascii="Nirmala UI" w:hAnsi="Nirmala UI" w:cs="Nirmala UI"/>
          <w:b/>
          <w:bCs/>
          <w:sz w:val="16"/>
          <w:szCs w:val="16"/>
        </w:rPr>
        <w:tab/>
      </w:r>
      <w:r w:rsidRPr="006068DF">
        <w:rPr>
          <w:rFonts w:ascii="Nirmala UI" w:hAnsi="Nirmala UI" w:cs="Nirmala UI"/>
          <w:b/>
          <w:bCs/>
          <w:sz w:val="16"/>
          <w:szCs w:val="16"/>
        </w:rPr>
        <w:tab/>
      </w:r>
    </w:p>
    <w:p w14:paraId="7B0A852B" w14:textId="77777777" w:rsidR="00BF718A" w:rsidRPr="00152355" w:rsidRDefault="00BF718A" w:rsidP="00C36A73">
      <w:pPr>
        <w:rPr>
          <w:rFonts w:ascii="Nirmala UI" w:hAnsi="Nirmala UI" w:cs="Nirmala UI"/>
          <w:sz w:val="6"/>
          <w:szCs w:val="6"/>
        </w:rPr>
      </w:pPr>
    </w:p>
    <w:p w14:paraId="6B4BB128" w14:textId="33FE4895" w:rsidR="006843C4" w:rsidRDefault="006843C4" w:rsidP="00C36A73">
      <w:pPr>
        <w:ind w:left="294"/>
        <w:rPr>
          <w:sz w:val="3"/>
        </w:rPr>
      </w:pPr>
    </w:p>
    <w:p w14:paraId="51D848E3" w14:textId="7772E82B" w:rsidR="006843C4" w:rsidRDefault="00C36A73" w:rsidP="003F7F1C">
      <w:pPr>
        <w:pStyle w:val="BodyText"/>
        <w:rPr>
          <w:b/>
          <w:bCs/>
          <w:color w:val="010101"/>
        </w:rPr>
      </w:pPr>
      <w:r w:rsidRPr="00C36A73">
        <w:rPr>
          <w:b/>
          <w:bCs/>
          <w:color w:val="010101"/>
        </w:rPr>
        <w:t xml:space="preserve">F.No. </w:t>
      </w:r>
      <w:r w:rsidR="00CF1075" w:rsidRPr="00C36A73">
        <w:rPr>
          <w:b/>
          <w:bCs/>
          <w:color w:val="010101"/>
        </w:rPr>
        <w:t>IGMN-13013/15/2021-</w:t>
      </w:r>
      <w:r w:rsidR="00CF1075" w:rsidRPr="00C36A73">
        <w:rPr>
          <w:b/>
          <w:bCs/>
          <w:color w:val="010101"/>
          <w:spacing w:val="-2"/>
        </w:rPr>
        <w:t>Adm</w:t>
      </w:r>
      <w:r w:rsidR="00CF1075" w:rsidRPr="00C36A73">
        <w:rPr>
          <w:b/>
          <w:bCs/>
          <w:color w:val="525252"/>
          <w:spacing w:val="-2"/>
        </w:rPr>
        <w:t>.</w:t>
      </w:r>
      <w:r w:rsidRPr="00C36A73">
        <w:rPr>
          <w:b/>
          <w:bCs/>
          <w:color w:val="525252"/>
          <w:spacing w:val="-2"/>
        </w:rPr>
        <w:t xml:space="preserve">, </w:t>
      </w:r>
      <w:r w:rsidR="009D3431">
        <w:rPr>
          <w:b/>
          <w:bCs/>
          <w:color w:val="525252"/>
          <w:spacing w:val="-2"/>
        </w:rPr>
        <w:t xml:space="preserve">                                                   </w:t>
      </w:r>
      <w:r w:rsidR="003F7F1C">
        <w:rPr>
          <w:b/>
          <w:bCs/>
          <w:color w:val="525252"/>
          <w:spacing w:val="-2"/>
        </w:rPr>
        <w:t xml:space="preserve">                    </w:t>
      </w:r>
      <w:r w:rsidR="009D3431">
        <w:rPr>
          <w:b/>
          <w:bCs/>
          <w:color w:val="525252"/>
          <w:spacing w:val="-2"/>
        </w:rPr>
        <w:t xml:space="preserve">    </w:t>
      </w:r>
      <w:r w:rsidRPr="009D3431">
        <w:rPr>
          <w:b/>
          <w:bCs/>
          <w:color w:val="010101"/>
        </w:rPr>
        <w:t xml:space="preserve">Dated </w:t>
      </w:r>
      <w:r w:rsidR="009D3431" w:rsidRPr="009D3431">
        <w:rPr>
          <w:b/>
          <w:bCs/>
          <w:color w:val="010101"/>
        </w:rPr>
        <w:t>2</w:t>
      </w:r>
      <w:r w:rsidR="003F7F1C">
        <w:rPr>
          <w:b/>
          <w:bCs/>
          <w:color w:val="010101"/>
        </w:rPr>
        <w:t>5</w:t>
      </w:r>
      <w:r w:rsidRPr="009D3431">
        <w:rPr>
          <w:b/>
          <w:bCs/>
          <w:color w:val="010101"/>
        </w:rPr>
        <w:t>.02.20</w:t>
      </w:r>
      <w:r w:rsidR="003F7F1C">
        <w:rPr>
          <w:b/>
          <w:bCs/>
          <w:color w:val="010101"/>
        </w:rPr>
        <w:t>2</w:t>
      </w:r>
      <w:r w:rsidRPr="009D3431">
        <w:rPr>
          <w:b/>
          <w:bCs/>
          <w:color w:val="010101"/>
        </w:rPr>
        <w:t>6</w:t>
      </w:r>
    </w:p>
    <w:p w14:paraId="0E41C2F8" w14:textId="77777777" w:rsidR="003F7F1C" w:rsidRPr="00C36A73" w:rsidRDefault="003F7F1C" w:rsidP="003F7F1C">
      <w:pPr>
        <w:pStyle w:val="BodyText"/>
        <w:rPr>
          <w:b/>
          <w:bCs/>
        </w:rPr>
      </w:pPr>
    </w:p>
    <w:p w14:paraId="54071003" w14:textId="77777777" w:rsidR="00C36A73" w:rsidRDefault="00C36A73" w:rsidP="003F7F1C">
      <w:pPr>
        <w:pStyle w:val="Heading2"/>
        <w:spacing w:before="0"/>
        <w:ind w:left="775"/>
        <w:jc w:val="center"/>
        <w:rPr>
          <w:color w:val="010101"/>
          <w:spacing w:val="-2"/>
          <w:u w:val="thick"/>
        </w:rPr>
      </w:pPr>
    </w:p>
    <w:p w14:paraId="717101F5" w14:textId="1D7347DC" w:rsidR="006843C4" w:rsidRDefault="00CF1075" w:rsidP="003F7F1C">
      <w:pPr>
        <w:pStyle w:val="Heading2"/>
        <w:spacing w:before="0"/>
        <w:ind w:left="775"/>
        <w:jc w:val="center"/>
        <w:rPr>
          <w:color w:val="010101"/>
          <w:spacing w:val="-2"/>
          <w:u w:val="thick"/>
        </w:rPr>
      </w:pPr>
      <w:r>
        <w:rPr>
          <w:color w:val="010101"/>
          <w:spacing w:val="-2"/>
          <w:u w:val="thick"/>
        </w:rPr>
        <w:t>NOTICE</w:t>
      </w:r>
    </w:p>
    <w:p w14:paraId="6A987FFC" w14:textId="77777777" w:rsidR="003F7F1C" w:rsidRDefault="003F7F1C" w:rsidP="003F7F1C">
      <w:pPr>
        <w:pStyle w:val="Heading2"/>
        <w:spacing w:before="0"/>
        <w:ind w:left="775"/>
        <w:jc w:val="center"/>
        <w:rPr>
          <w:u w:val="none"/>
        </w:rPr>
      </w:pPr>
    </w:p>
    <w:p w14:paraId="0110E19E" w14:textId="77777777" w:rsidR="003F7F1C" w:rsidRDefault="00C36A73" w:rsidP="003F7F1C">
      <w:pPr>
        <w:jc w:val="both"/>
        <w:rPr>
          <w:b/>
          <w:color w:val="010101"/>
          <w:u w:val="thick" w:color="000000"/>
        </w:rPr>
      </w:pPr>
      <w:r w:rsidRPr="0034153B">
        <w:rPr>
          <w:b/>
          <w:color w:val="010101"/>
        </w:rPr>
        <w:t xml:space="preserve">Subject: </w:t>
      </w:r>
      <w:r w:rsidR="00CF1075" w:rsidRPr="0034153B">
        <w:rPr>
          <w:b/>
          <w:color w:val="010101"/>
          <w:u w:val="thick" w:color="000000"/>
        </w:rPr>
        <w:t>Engagement</w:t>
      </w:r>
      <w:r w:rsidR="00CF1075" w:rsidRPr="0034153B">
        <w:rPr>
          <w:b/>
          <w:color w:val="010101"/>
          <w:spacing w:val="30"/>
          <w:u w:val="thick" w:color="000000"/>
        </w:rPr>
        <w:t xml:space="preserve"> </w:t>
      </w:r>
      <w:r w:rsidR="00CF1075" w:rsidRPr="0034153B">
        <w:rPr>
          <w:b/>
          <w:color w:val="010101"/>
          <w:u w:val="thick" w:color="000000"/>
        </w:rPr>
        <w:t>of retired Government</w:t>
      </w:r>
      <w:r w:rsidR="00CF1075" w:rsidRPr="0034153B">
        <w:rPr>
          <w:b/>
          <w:color w:val="010101"/>
          <w:spacing w:val="39"/>
          <w:u w:val="thick" w:color="000000"/>
        </w:rPr>
        <w:t xml:space="preserve"> </w:t>
      </w:r>
      <w:r w:rsidR="00CF1075" w:rsidRPr="0034153B">
        <w:rPr>
          <w:b/>
          <w:color w:val="010101"/>
          <w:u w:val="thick" w:color="000000"/>
        </w:rPr>
        <w:t>Personnel</w:t>
      </w:r>
      <w:r w:rsidR="00CF1075" w:rsidRPr="0034153B">
        <w:rPr>
          <w:b/>
          <w:color w:val="010101"/>
          <w:spacing w:val="31"/>
          <w:u w:val="thick" w:color="000000"/>
        </w:rPr>
        <w:t xml:space="preserve"> </w:t>
      </w:r>
      <w:r w:rsidR="00CF1075" w:rsidRPr="0034153B">
        <w:rPr>
          <w:b/>
          <w:color w:val="010101"/>
          <w:u w:val="thick" w:color="000000"/>
        </w:rPr>
        <w:t xml:space="preserve">as </w:t>
      </w:r>
      <w:r w:rsidRPr="0034153B">
        <w:rPr>
          <w:b/>
          <w:color w:val="010101"/>
          <w:u w:val="thick" w:color="000000"/>
        </w:rPr>
        <w:t>Consultant (</w:t>
      </w:r>
      <w:r w:rsidR="00CF1075" w:rsidRPr="0034153B">
        <w:rPr>
          <w:b/>
          <w:color w:val="010101"/>
          <w:u w:val="thick" w:color="000000"/>
        </w:rPr>
        <w:t>Security Officer</w:t>
      </w:r>
      <w:r w:rsidRPr="0034153B">
        <w:rPr>
          <w:b/>
          <w:color w:val="010101"/>
          <w:u w:val="thick" w:color="000000"/>
        </w:rPr>
        <w:t>)</w:t>
      </w:r>
      <w:r w:rsidR="00CF1075" w:rsidRPr="0034153B">
        <w:rPr>
          <w:b/>
          <w:color w:val="010101"/>
          <w:u w:val="thick" w:color="000000"/>
        </w:rPr>
        <w:t xml:space="preserve"> on </w:t>
      </w:r>
    </w:p>
    <w:p w14:paraId="1764F783" w14:textId="7FAC1B8C" w:rsidR="006843C4" w:rsidRPr="0034153B" w:rsidRDefault="003F7F1C" w:rsidP="003F7F1C">
      <w:pPr>
        <w:ind w:firstLine="720"/>
        <w:jc w:val="both"/>
        <w:rPr>
          <w:b/>
        </w:rPr>
      </w:pPr>
      <w:r>
        <w:rPr>
          <w:b/>
          <w:color w:val="010101"/>
          <w:u w:val="thick" w:color="000000"/>
        </w:rPr>
        <w:t xml:space="preserve">  </w:t>
      </w:r>
      <w:r w:rsidR="00CF1075" w:rsidRPr="0034153B">
        <w:rPr>
          <w:b/>
          <w:color w:val="010101"/>
          <w:u w:val="thick" w:color="000000"/>
        </w:rPr>
        <w:t>fixed</w:t>
      </w:r>
      <w:r w:rsidR="00CF1075" w:rsidRPr="0034153B">
        <w:rPr>
          <w:b/>
          <w:color w:val="010101"/>
        </w:rPr>
        <w:t xml:space="preserve"> </w:t>
      </w:r>
      <w:r w:rsidR="00CF1075" w:rsidRPr="0034153B">
        <w:rPr>
          <w:b/>
          <w:color w:val="010101"/>
          <w:u w:val="thick" w:color="010101"/>
        </w:rPr>
        <w:t>term contract basis.</w:t>
      </w:r>
    </w:p>
    <w:p w14:paraId="30943A86" w14:textId="77777777" w:rsidR="00C36A73" w:rsidRDefault="00AC7361" w:rsidP="003F7F1C">
      <w:pPr>
        <w:pStyle w:val="Footer"/>
        <w:jc w:val="both"/>
        <w:rPr>
          <w:color w:val="010101"/>
        </w:rPr>
      </w:pPr>
      <w:r>
        <w:rPr>
          <w:color w:val="010101"/>
        </w:rPr>
        <w:t xml:space="preserve">      </w:t>
      </w:r>
    </w:p>
    <w:p w14:paraId="17781876" w14:textId="10ED4FB6" w:rsidR="006843C4" w:rsidRPr="00AC7361" w:rsidRDefault="00C36A73" w:rsidP="003F7F1C">
      <w:pPr>
        <w:pStyle w:val="Footer"/>
        <w:jc w:val="both"/>
        <w:rPr>
          <w:color w:val="010101"/>
        </w:rPr>
      </w:pPr>
      <w:r>
        <w:rPr>
          <w:color w:val="010101"/>
        </w:rPr>
        <w:tab/>
      </w:r>
      <w:r w:rsidR="003F7F1C">
        <w:rPr>
          <w:color w:val="010101"/>
        </w:rPr>
        <w:t xml:space="preserve">            </w:t>
      </w:r>
      <w:r w:rsidR="00CF1075">
        <w:rPr>
          <w:color w:val="010101"/>
        </w:rPr>
        <w:t>India Government Mint, Noida is</w:t>
      </w:r>
      <w:r w:rsidR="00CF1075">
        <w:rPr>
          <w:color w:val="010101"/>
          <w:spacing w:val="-7"/>
        </w:rPr>
        <w:t xml:space="preserve"> </w:t>
      </w:r>
      <w:r w:rsidR="00CF1075">
        <w:rPr>
          <w:color w:val="010101"/>
        </w:rPr>
        <w:t>one</w:t>
      </w:r>
      <w:r w:rsidR="00CF1075">
        <w:rPr>
          <w:color w:val="010101"/>
          <w:spacing w:val="-5"/>
        </w:rPr>
        <w:t xml:space="preserve"> </w:t>
      </w:r>
      <w:r w:rsidR="00CF1075">
        <w:rPr>
          <w:color w:val="010101"/>
        </w:rPr>
        <w:t>of</w:t>
      </w:r>
      <w:r w:rsidR="00CF1075">
        <w:rPr>
          <w:color w:val="010101"/>
          <w:spacing w:val="-1"/>
        </w:rPr>
        <w:t xml:space="preserve"> </w:t>
      </w:r>
      <w:r w:rsidR="00CF1075">
        <w:rPr>
          <w:color w:val="010101"/>
        </w:rPr>
        <w:t>the</w:t>
      </w:r>
      <w:r w:rsidR="00CF1075">
        <w:rPr>
          <w:color w:val="010101"/>
          <w:spacing w:val="-7"/>
        </w:rPr>
        <w:t xml:space="preserve"> </w:t>
      </w:r>
      <w:r w:rsidR="00CF1075">
        <w:rPr>
          <w:color w:val="010101"/>
        </w:rPr>
        <w:t>nine</w:t>
      </w:r>
      <w:r w:rsidR="00CF1075">
        <w:rPr>
          <w:color w:val="010101"/>
          <w:spacing w:val="-7"/>
        </w:rPr>
        <w:t xml:space="preserve"> </w:t>
      </w:r>
      <w:r w:rsidR="00CF1075">
        <w:rPr>
          <w:color w:val="010101"/>
        </w:rPr>
        <w:t>units</w:t>
      </w:r>
      <w:r w:rsidR="00CF1075">
        <w:rPr>
          <w:color w:val="010101"/>
          <w:spacing w:val="-3"/>
        </w:rPr>
        <w:t xml:space="preserve"> </w:t>
      </w:r>
      <w:r w:rsidR="00CF1075">
        <w:rPr>
          <w:color w:val="010101"/>
        </w:rPr>
        <w:t>under the</w:t>
      </w:r>
      <w:r w:rsidR="00CF1075">
        <w:rPr>
          <w:color w:val="010101"/>
          <w:spacing w:val="-9"/>
        </w:rPr>
        <w:t xml:space="preserve"> </w:t>
      </w:r>
      <w:r w:rsidR="00CF1075">
        <w:rPr>
          <w:color w:val="010101"/>
        </w:rPr>
        <w:t>"Security Printing and Minting Corporation of India Limited" (SPMCIL), a Mini Ratna Category-I, C</w:t>
      </w:r>
      <w:r w:rsidR="008167E7">
        <w:rPr>
          <w:color w:val="010101"/>
        </w:rPr>
        <w:t>entral Public Sector Enterprise</w:t>
      </w:r>
      <w:r w:rsidR="00CF1075">
        <w:rPr>
          <w:color w:val="010101"/>
        </w:rPr>
        <w:t>, a wholly owned company of Government of India, incorporated on</w:t>
      </w:r>
      <w:r w:rsidR="00AC7361">
        <w:rPr>
          <w:color w:val="010101"/>
        </w:rPr>
        <w:t xml:space="preserve"> </w:t>
      </w:r>
      <w:r w:rsidR="00CF1075">
        <w:rPr>
          <w:color w:val="010101"/>
        </w:rPr>
        <w:t>13</w:t>
      </w:r>
      <w:r w:rsidR="00CF1075">
        <w:rPr>
          <w:color w:val="525252"/>
        </w:rPr>
        <w:t>.</w:t>
      </w:r>
      <w:r w:rsidR="00CF1075">
        <w:rPr>
          <w:color w:val="010101"/>
        </w:rPr>
        <w:t>01.2006 under</w:t>
      </w:r>
      <w:r w:rsidR="00CF1075">
        <w:rPr>
          <w:color w:val="010101"/>
          <w:spacing w:val="40"/>
        </w:rPr>
        <w:t xml:space="preserve"> </w:t>
      </w:r>
      <w:r w:rsidR="00CF1075">
        <w:rPr>
          <w:color w:val="010101"/>
        </w:rPr>
        <w:t>the Companies</w:t>
      </w:r>
      <w:r w:rsidR="00CF1075">
        <w:rPr>
          <w:color w:val="010101"/>
          <w:spacing w:val="40"/>
        </w:rPr>
        <w:t xml:space="preserve"> </w:t>
      </w:r>
      <w:r w:rsidR="00CF1075">
        <w:rPr>
          <w:color w:val="010101"/>
        </w:rPr>
        <w:t>Act, 1956</w:t>
      </w:r>
      <w:r w:rsidR="00CF1075">
        <w:rPr>
          <w:color w:val="010101"/>
          <w:spacing w:val="40"/>
        </w:rPr>
        <w:t xml:space="preserve"> </w:t>
      </w:r>
      <w:r w:rsidR="00CF1075">
        <w:rPr>
          <w:color w:val="010101"/>
        </w:rPr>
        <w:t>with the objective</w:t>
      </w:r>
      <w:r w:rsidR="00CF1075">
        <w:rPr>
          <w:color w:val="010101"/>
          <w:spacing w:val="40"/>
        </w:rPr>
        <w:t xml:space="preserve"> </w:t>
      </w:r>
      <w:r w:rsidR="00CF1075">
        <w:rPr>
          <w:color w:val="010101"/>
        </w:rPr>
        <w:t>of designing, manufacturing of currency and bank notes, non-judicial stamp papers, minting of circulating coins etc. SPMCIL is under the administrative control of Ministry of Finance with its Registered and</w:t>
      </w:r>
      <w:r w:rsidR="00CF1075">
        <w:rPr>
          <w:color w:val="010101"/>
          <w:spacing w:val="-8"/>
        </w:rPr>
        <w:t xml:space="preserve"> </w:t>
      </w:r>
      <w:r w:rsidR="00CF1075">
        <w:rPr>
          <w:color w:val="010101"/>
        </w:rPr>
        <w:t>Corporate Office</w:t>
      </w:r>
      <w:r w:rsidR="00CF1075">
        <w:rPr>
          <w:color w:val="010101"/>
          <w:spacing w:val="-1"/>
        </w:rPr>
        <w:t xml:space="preserve"> </w:t>
      </w:r>
      <w:r w:rsidR="00CF1075">
        <w:rPr>
          <w:color w:val="010101"/>
        </w:rPr>
        <w:t>at</w:t>
      </w:r>
      <w:r w:rsidR="00AC7361">
        <w:rPr>
          <w:color w:val="010101"/>
        </w:rPr>
        <w:t xml:space="preserve"> </w:t>
      </w:r>
      <w:r w:rsidR="00AC7361" w:rsidRPr="00AC7361">
        <w:rPr>
          <w:color w:val="010101"/>
        </w:rPr>
        <w:t>3rd Floor, Tower-G, World Trade Centre, Nauroji Nagar, New Delhi-110029</w:t>
      </w:r>
    </w:p>
    <w:p w14:paraId="754F1F5C" w14:textId="77777777" w:rsidR="006843C4" w:rsidRDefault="006843C4" w:rsidP="003F7F1C">
      <w:pPr>
        <w:pStyle w:val="BodyText"/>
        <w:jc w:val="both"/>
      </w:pPr>
    </w:p>
    <w:p w14:paraId="77730AF9" w14:textId="16E9E3B5" w:rsidR="006843C4" w:rsidRPr="007F0989" w:rsidRDefault="003F7F1C" w:rsidP="003F7F1C">
      <w:pPr>
        <w:pStyle w:val="BodyText"/>
        <w:ind w:left="340" w:right="273"/>
        <w:jc w:val="both"/>
        <w:rPr>
          <w:color w:val="010101"/>
        </w:rPr>
      </w:pPr>
      <w:r>
        <w:rPr>
          <w:color w:val="010101"/>
        </w:rPr>
        <w:t xml:space="preserve">   </w:t>
      </w:r>
      <w:r w:rsidR="00CF1075">
        <w:rPr>
          <w:color w:val="010101"/>
        </w:rPr>
        <w:t xml:space="preserve">India Government Mint, Noida invites application from personnel, retired from Defence/Para Military/State Police Forces </w:t>
      </w:r>
      <w:r w:rsidR="00CF1075" w:rsidRPr="007F0989">
        <w:rPr>
          <w:color w:val="010101"/>
        </w:rPr>
        <w:t xml:space="preserve">for filling up the 01 (One) post of </w:t>
      </w:r>
      <w:r w:rsidR="001B0C86" w:rsidRPr="00141C28">
        <w:rPr>
          <w:rFonts w:asciiTheme="minorHAnsi" w:eastAsiaTheme="minorHAnsi" w:hAnsiTheme="minorHAnsi" w:cs="Mangal"/>
          <w:color w:val="010101"/>
          <w:szCs w:val="20"/>
          <w:lang w:bidi="hi-IN"/>
        </w:rPr>
        <w:t>Consultant (</w:t>
      </w:r>
      <w:r w:rsidR="00CF1075" w:rsidRPr="00141C28">
        <w:rPr>
          <w:rFonts w:asciiTheme="minorHAnsi" w:eastAsiaTheme="minorHAnsi" w:hAnsiTheme="minorHAnsi" w:cs="Mangal"/>
          <w:color w:val="010101"/>
          <w:szCs w:val="20"/>
          <w:lang w:bidi="hi-IN"/>
        </w:rPr>
        <w:t>Security Officer</w:t>
      </w:r>
      <w:r w:rsidR="001B0C86" w:rsidRPr="00141C28">
        <w:rPr>
          <w:rFonts w:asciiTheme="minorHAnsi" w:eastAsiaTheme="minorHAnsi" w:hAnsiTheme="minorHAnsi" w:cs="Mangal"/>
          <w:color w:val="010101"/>
          <w:szCs w:val="20"/>
          <w:lang w:bidi="hi-IN"/>
        </w:rPr>
        <w:t>)</w:t>
      </w:r>
      <w:r w:rsidR="00CF1075" w:rsidRPr="00141C28">
        <w:rPr>
          <w:rFonts w:asciiTheme="minorHAnsi" w:eastAsiaTheme="minorHAnsi" w:hAnsiTheme="minorHAnsi" w:cs="Mangal"/>
          <w:color w:val="010101"/>
          <w:szCs w:val="20"/>
          <w:lang w:bidi="hi-IN"/>
        </w:rPr>
        <w:t xml:space="preserve"> on contract basis. The details of the post, qualifications required, consolidated</w:t>
      </w:r>
      <w:r w:rsidR="00CF1075">
        <w:rPr>
          <w:color w:val="010101"/>
        </w:rPr>
        <w:t xml:space="preserve"> compensation payable and age limit </w:t>
      </w:r>
      <w:r w:rsidR="00CF1075" w:rsidRPr="008167E7">
        <w:rPr>
          <w:color w:val="010101"/>
        </w:rPr>
        <w:t>is</w:t>
      </w:r>
      <w:r w:rsidR="00CF1075">
        <w:rPr>
          <w:color w:val="010101"/>
        </w:rPr>
        <w:t xml:space="preserve"> given below: -</w:t>
      </w:r>
    </w:p>
    <w:p w14:paraId="1378EAB8" w14:textId="77777777" w:rsidR="006843C4" w:rsidRDefault="006843C4">
      <w:pPr>
        <w:pStyle w:val="BodyText"/>
        <w:spacing w:before="43"/>
        <w:rPr>
          <w:sz w:val="2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308"/>
        <w:gridCol w:w="3900"/>
        <w:gridCol w:w="3426"/>
      </w:tblGrid>
      <w:tr w:rsidR="006843C4" w14:paraId="3079E8F4" w14:textId="77777777" w:rsidTr="003F7F1C">
        <w:trPr>
          <w:trHeight w:val="717"/>
        </w:trPr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20D15CDA" w14:textId="77777777" w:rsidR="006843C4" w:rsidRDefault="00CF1075">
            <w:pPr>
              <w:pStyle w:val="TableParagraph"/>
              <w:ind w:left="153"/>
              <w:rPr>
                <w:b/>
              </w:rPr>
            </w:pPr>
            <w:r>
              <w:rPr>
                <w:b/>
                <w:color w:val="010101"/>
                <w:spacing w:val="-5"/>
              </w:rPr>
              <w:t>Sr.</w:t>
            </w:r>
          </w:p>
          <w:p w14:paraId="1AE3E007" w14:textId="77777777" w:rsidR="006843C4" w:rsidRDefault="00CF1075">
            <w:pPr>
              <w:pStyle w:val="TableParagraph"/>
              <w:spacing w:before="1" w:line="240" w:lineRule="auto"/>
              <w:ind w:left="120"/>
              <w:rPr>
                <w:b/>
              </w:rPr>
            </w:pPr>
            <w:r>
              <w:rPr>
                <w:b/>
                <w:color w:val="010101"/>
                <w:spacing w:val="-5"/>
              </w:rPr>
              <w:t>No.</w:t>
            </w:r>
          </w:p>
        </w:tc>
        <w:tc>
          <w:tcPr>
            <w:tcW w:w="1308" w:type="dxa"/>
            <w:tcBorders>
              <w:left w:val="single" w:sz="2" w:space="0" w:color="000000"/>
            </w:tcBorders>
          </w:tcPr>
          <w:p w14:paraId="3316354D" w14:textId="77777777" w:rsidR="006843C4" w:rsidRDefault="00CF1075">
            <w:pPr>
              <w:pStyle w:val="TableParagraph"/>
              <w:ind w:left="221"/>
              <w:rPr>
                <w:b/>
              </w:rPr>
            </w:pPr>
            <w:r>
              <w:rPr>
                <w:b/>
                <w:color w:val="010101"/>
              </w:rPr>
              <w:t>Name</w:t>
            </w:r>
            <w:r>
              <w:rPr>
                <w:b/>
                <w:color w:val="010101"/>
                <w:spacing w:val="1"/>
              </w:rPr>
              <w:t xml:space="preserve"> </w:t>
            </w:r>
            <w:r>
              <w:rPr>
                <w:b/>
                <w:color w:val="010101"/>
                <w:spacing w:val="-5"/>
              </w:rPr>
              <w:t>of</w:t>
            </w:r>
          </w:p>
          <w:p w14:paraId="76078CC2" w14:textId="77777777" w:rsidR="006843C4" w:rsidRDefault="00CF1075">
            <w:pPr>
              <w:pStyle w:val="TableParagraph"/>
              <w:spacing w:before="1" w:line="240" w:lineRule="auto"/>
              <w:ind w:left="224"/>
              <w:rPr>
                <w:b/>
              </w:rPr>
            </w:pPr>
            <w:r>
              <w:rPr>
                <w:b/>
                <w:color w:val="010101"/>
              </w:rPr>
              <w:t>the</w:t>
            </w:r>
            <w:r>
              <w:rPr>
                <w:b/>
                <w:color w:val="010101"/>
                <w:spacing w:val="-4"/>
              </w:rPr>
              <w:t xml:space="preserve"> Post</w:t>
            </w:r>
          </w:p>
        </w:tc>
        <w:tc>
          <w:tcPr>
            <w:tcW w:w="3900" w:type="dxa"/>
          </w:tcPr>
          <w:p w14:paraId="1AAFDAC0" w14:textId="77777777" w:rsidR="006843C4" w:rsidRDefault="00CF1075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color w:val="010101"/>
                <w:spacing w:val="-2"/>
              </w:rPr>
              <w:t>Qualification</w:t>
            </w:r>
          </w:p>
          <w:p w14:paraId="6767BD5B" w14:textId="77777777" w:rsidR="006843C4" w:rsidRDefault="00CF1075">
            <w:pPr>
              <w:pStyle w:val="TableParagraph"/>
              <w:spacing w:before="1" w:line="240" w:lineRule="auto"/>
              <w:ind w:left="3" w:right="3"/>
              <w:jc w:val="center"/>
              <w:rPr>
                <w:b/>
              </w:rPr>
            </w:pPr>
            <w:r>
              <w:rPr>
                <w:b/>
                <w:color w:val="010101"/>
              </w:rPr>
              <w:t>(Eligibility</w:t>
            </w:r>
            <w:r>
              <w:rPr>
                <w:b/>
                <w:color w:val="010101"/>
                <w:spacing w:val="-8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Criteria)</w:t>
            </w:r>
          </w:p>
        </w:tc>
        <w:tc>
          <w:tcPr>
            <w:tcW w:w="3426" w:type="dxa"/>
          </w:tcPr>
          <w:p w14:paraId="11D84273" w14:textId="77777777" w:rsidR="006843C4" w:rsidRDefault="00CF1075">
            <w:pPr>
              <w:pStyle w:val="TableParagraph"/>
              <w:ind w:left="747"/>
              <w:rPr>
                <w:b/>
              </w:rPr>
            </w:pPr>
            <w:r>
              <w:rPr>
                <w:b/>
                <w:color w:val="010101"/>
              </w:rPr>
              <w:t>Compensation</w:t>
            </w:r>
            <w:r>
              <w:rPr>
                <w:b/>
                <w:color w:val="010101"/>
                <w:spacing w:val="-6"/>
              </w:rPr>
              <w:t xml:space="preserve"> </w:t>
            </w:r>
            <w:r>
              <w:rPr>
                <w:b/>
                <w:color w:val="010101"/>
                <w:spacing w:val="-2"/>
              </w:rPr>
              <w:t>Payable</w:t>
            </w:r>
          </w:p>
        </w:tc>
      </w:tr>
      <w:tr w:rsidR="006843C4" w14:paraId="5CAAB71C" w14:textId="77777777" w:rsidTr="009334EF">
        <w:trPr>
          <w:trHeight w:val="1518"/>
        </w:trPr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4FEAB4CD" w14:textId="77777777" w:rsidR="006843C4" w:rsidRDefault="00CF1075">
            <w:pPr>
              <w:pStyle w:val="TableParagraph"/>
              <w:ind w:left="24"/>
              <w:jc w:val="center"/>
            </w:pPr>
            <w:r>
              <w:rPr>
                <w:color w:val="010101"/>
                <w:spacing w:val="-5"/>
              </w:rPr>
              <w:t>(i)</w:t>
            </w:r>
          </w:p>
        </w:tc>
        <w:tc>
          <w:tcPr>
            <w:tcW w:w="1308" w:type="dxa"/>
            <w:tcBorders>
              <w:left w:val="single" w:sz="2" w:space="0" w:color="000000"/>
            </w:tcBorders>
          </w:tcPr>
          <w:p w14:paraId="7A270658" w14:textId="25F7D46C" w:rsidR="006843C4" w:rsidRPr="00141C28" w:rsidRDefault="00264A11">
            <w:pPr>
              <w:pStyle w:val="TableParagraph"/>
              <w:ind w:left="111"/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</w:pPr>
            <w:r w:rsidRPr="00141C28"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  <w:t>Consultant (</w:t>
            </w:r>
            <w:r w:rsidR="00CF1075" w:rsidRPr="00141C28"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  <w:t>Security</w:t>
            </w:r>
          </w:p>
          <w:p w14:paraId="462B510F" w14:textId="2F9CF699" w:rsidR="006843C4" w:rsidRPr="00141C28" w:rsidRDefault="00CF1075">
            <w:pPr>
              <w:pStyle w:val="TableParagraph"/>
              <w:spacing w:before="1" w:line="240" w:lineRule="auto"/>
              <w:ind w:left="116"/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</w:pPr>
            <w:r w:rsidRPr="00141C28"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  <w:t>Officer</w:t>
            </w:r>
            <w:r w:rsidR="00264A11" w:rsidRPr="00141C28">
              <w:rPr>
                <w:rFonts w:asciiTheme="minorHAnsi" w:eastAsiaTheme="minorHAnsi" w:hAnsiTheme="minorHAnsi" w:cs="Mangal"/>
                <w:color w:val="010101"/>
                <w:szCs w:val="20"/>
                <w:lang w:bidi="hi-IN"/>
              </w:rPr>
              <w:t>)</w:t>
            </w:r>
          </w:p>
        </w:tc>
        <w:tc>
          <w:tcPr>
            <w:tcW w:w="3900" w:type="dxa"/>
          </w:tcPr>
          <w:p w14:paraId="06D1864B" w14:textId="77777777" w:rsidR="006843C4" w:rsidRDefault="00CF1075">
            <w:pPr>
              <w:pStyle w:val="TableParagraph"/>
              <w:spacing w:line="237" w:lineRule="auto"/>
              <w:ind w:left="109" w:right="88" w:firstLine="1"/>
              <w:jc w:val="both"/>
            </w:pPr>
            <w:r>
              <w:rPr>
                <w:color w:val="010101"/>
              </w:rPr>
              <w:t>Holding analogous post on regular</w:t>
            </w:r>
            <w:r>
              <w:rPr>
                <w:color w:val="010101"/>
                <w:spacing w:val="49"/>
              </w:rPr>
              <w:t xml:space="preserve"> </w:t>
            </w:r>
            <w:r>
              <w:rPr>
                <w:color w:val="010101"/>
              </w:rPr>
              <w:t>basis</w:t>
            </w:r>
            <w:r>
              <w:rPr>
                <w:color w:val="010101"/>
                <w:spacing w:val="43"/>
              </w:rPr>
              <w:t xml:space="preserve"> </w:t>
            </w:r>
            <w:r>
              <w:rPr>
                <w:color w:val="010101"/>
              </w:rPr>
              <w:t>at</w:t>
            </w:r>
            <w:r>
              <w:rPr>
                <w:color w:val="010101"/>
                <w:spacing w:val="39"/>
              </w:rPr>
              <w:t xml:space="preserve"> </w:t>
            </w:r>
            <w:r>
              <w:rPr>
                <w:color w:val="010101"/>
              </w:rPr>
              <w:t>level</w:t>
            </w:r>
            <w:r>
              <w:rPr>
                <w:color w:val="010101"/>
                <w:spacing w:val="40"/>
              </w:rPr>
              <w:t xml:space="preserve"> </w:t>
            </w:r>
            <w:r>
              <w:rPr>
                <w:color w:val="010101"/>
              </w:rPr>
              <w:t>10</w:t>
            </w:r>
            <w:r>
              <w:rPr>
                <w:color w:val="010101"/>
                <w:spacing w:val="41"/>
              </w:rPr>
              <w:t xml:space="preserve"> </w:t>
            </w:r>
            <w:r>
              <w:rPr>
                <w:color w:val="010101"/>
              </w:rPr>
              <w:t>of</w:t>
            </w:r>
            <w:r>
              <w:rPr>
                <w:color w:val="010101"/>
                <w:spacing w:val="46"/>
              </w:rPr>
              <w:t xml:space="preserve"> </w:t>
            </w:r>
            <w:r>
              <w:rPr>
                <w:color w:val="010101"/>
                <w:spacing w:val="-5"/>
              </w:rPr>
              <w:t>the</w:t>
            </w:r>
          </w:p>
          <w:p w14:paraId="2F19968E" w14:textId="77777777" w:rsidR="006843C4" w:rsidRDefault="00CF1075">
            <w:pPr>
              <w:pStyle w:val="TableParagraph"/>
              <w:spacing w:line="240" w:lineRule="auto"/>
              <w:ind w:left="107" w:right="91" w:firstLine="6"/>
              <w:jc w:val="both"/>
            </w:pPr>
            <w:r>
              <w:rPr>
                <w:color w:val="010101"/>
              </w:rPr>
              <w:t>7</w:t>
            </w:r>
            <w:r>
              <w:rPr>
                <w:color w:val="010101"/>
                <w:vertAlign w:val="superscript"/>
              </w:rPr>
              <w:t>th</w:t>
            </w:r>
            <w:r>
              <w:rPr>
                <w:color w:val="010101"/>
                <w:spacing w:val="-8"/>
              </w:rPr>
              <w:t xml:space="preserve"> </w:t>
            </w:r>
            <w:r>
              <w:rPr>
                <w:color w:val="010101"/>
              </w:rPr>
              <w:t>CPC pay matrix at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the</w:t>
            </w:r>
            <w:r>
              <w:rPr>
                <w:color w:val="010101"/>
                <w:spacing w:val="-3"/>
              </w:rPr>
              <w:t xml:space="preserve"> </w:t>
            </w:r>
            <w:r>
              <w:rPr>
                <w:color w:val="010101"/>
              </w:rPr>
              <w:t>time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</w:rPr>
              <w:t>of retirement from Defense /Para Military/ State Police Forces.</w:t>
            </w:r>
          </w:p>
        </w:tc>
        <w:tc>
          <w:tcPr>
            <w:tcW w:w="3426" w:type="dxa"/>
          </w:tcPr>
          <w:p w14:paraId="03B19EFB" w14:textId="4D301F1F" w:rsidR="006843C4" w:rsidRDefault="003F7F1C" w:rsidP="003F7F1C">
            <w:pPr>
              <w:pStyle w:val="TableParagraph"/>
              <w:spacing w:line="233" w:lineRule="exact"/>
            </w:pPr>
            <w:r>
              <w:rPr>
                <w:color w:val="010101"/>
              </w:rPr>
              <w:t xml:space="preserve">              </w:t>
            </w:r>
            <w:r w:rsidR="00CF1075">
              <w:rPr>
                <w:color w:val="010101"/>
              </w:rPr>
              <w:t>Rs.</w:t>
            </w:r>
            <w:r w:rsidR="00CF1075">
              <w:rPr>
                <w:color w:val="010101"/>
                <w:spacing w:val="-1"/>
              </w:rPr>
              <w:t xml:space="preserve"> </w:t>
            </w:r>
            <w:r w:rsidR="00CF1075">
              <w:rPr>
                <w:color w:val="010101"/>
                <w:spacing w:val="-2"/>
              </w:rPr>
              <w:t>58,000/-</w:t>
            </w:r>
          </w:p>
          <w:p w14:paraId="50C4505A" w14:textId="3F56DED9" w:rsidR="003F7F1C" w:rsidRDefault="003F7F1C" w:rsidP="003F7F1C">
            <w:pPr>
              <w:pStyle w:val="TableParagraph"/>
              <w:spacing w:before="1" w:line="240" w:lineRule="auto"/>
              <w:ind w:right="1286"/>
              <w:jc w:val="center"/>
              <w:rPr>
                <w:color w:val="010101"/>
              </w:rPr>
            </w:pPr>
            <w:r>
              <w:rPr>
                <w:color w:val="010101"/>
              </w:rPr>
              <w:t xml:space="preserve">          </w:t>
            </w:r>
            <w:r w:rsidR="00CF1075">
              <w:rPr>
                <w:color w:val="010101"/>
              </w:rPr>
              <w:t>per month</w:t>
            </w:r>
          </w:p>
          <w:p w14:paraId="502CAB0B" w14:textId="3C4AFC29" w:rsidR="006843C4" w:rsidRDefault="003F7F1C" w:rsidP="003F7F1C">
            <w:pPr>
              <w:pStyle w:val="TableParagraph"/>
              <w:spacing w:before="1" w:line="240" w:lineRule="auto"/>
              <w:ind w:right="1286"/>
              <w:jc w:val="center"/>
            </w:pPr>
            <w:r>
              <w:rPr>
                <w:color w:val="010101"/>
              </w:rPr>
              <w:t xml:space="preserve">             </w:t>
            </w:r>
            <w:r w:rsidR="00CF1075">
              <w:rPr>
                <w:color w:val="010101"/>
              </w:rPr>
              <w:t>(All</w:t>
            </w:r>
            <w:r w:rsidR="00CF1075">
              <w:rPr>
                <w:color w:val="010101"/>
                <w:spacing w:val="-16"/>
              </w:rPr>
              <w:t xml:space="preserve"> </w:t>
            </w:r>
            <w:r w:rsidR="00CF1075">
              <w:rPr>
                <w:color w:val="010101"/>
              </w:rPr>
              <w:t>inclusive)</w:t>
            </w:r>
          </w:p>
        </w:tc>
      </w:tr>
      <w:tr w:rsidR="006843C4" w14:paraId="26D8A8F7" w14:textId="77777777">
        <w:trPr>
          <w:trHeight w:val="508"/>
        </w:trPr>
        <w:tc>
          <w:tcPr>
            <w:tcW w:w="587" w:type="dxa"/>
          </w:tcPr>
          <w:p w14:paraId="1C3F9F84" w14:textId="77777777" w:rsidR="006843C4" w:rsidRDefault="00CF1075">
            <w:pPr>
              <w:pStyle w:val="TableParagraph"/>
              <w:ind w:left="12"/>
              <w:jc w:val="center"/>
            </w:pPr>
            <w:r>
              <w:rPr>
                <w:color w:val="010101"/>
                <w:spacing w:val="-4"/>
              </w:rPr>
              <w:t>(ii)</w:t>
            </w:r>
          </w:p>
        </w:tc>
        <w:tc>
          <w:tcPr>
            <w:tcW w:w="8634" w:type="dxa"/>
            <w:gridSpan w:val="3"/>
          </w:tcPr>
          <w:p w14:paraId="1091077B" w14:textId="6AB499E1" w:rsidR="006843C4" w:rsidRPr="006D0AB1" w:rsidRDefault="00CF1075" w:rsidP="00DE7F0A">
            <w:pPr>
              <w:pStyle w:val="TableParagraph"/>
              <w:ind w:left="115"/>
              <w:jc w:val="both"/>
              <w:rPr>
                <w:color w:val="010101"/>
                <w:spacing w:val="-2"/>
              </w:rPr>
            </w:pPr>
            <w:r>
              <w:rPr>
                <w:color w:val="010101"/>
              </w:rPr>
              <w:t>Age</w:t>
            </w:r>
            <w:r>
              <w:rPr>
                <w:color w:val="010101"/>
                <w:spacing w:val="31"/>
              </w:rPr>
              <w:t xml:space="preserve"> </w:t>
            </w:r>
            <w:r>
              <w:rPr>
                <w:color w:val="010101"/>
              </w:rPr>
              <w:t>Limit:</w:t>
            </w:r>
            <w:r w:rsidR="009E40AB" w:rsidRPr="009E40AB">
              <w:rPr>
                <w:rFonts w:ascii="Nirmala UI" w:hAnsi="Nirmala UI" w:cs="Nirmala UI"/>
                <w:bCs/>
              </w:rPr>
              <w:t xml:space="preserve"> Age of candidates </w:t>
            </w:r>
            <w:r w:rsidR="009E40AB" w:rsidRPr="00A576C7">
              <w:rPr>
                <w:rFonts w:ascii="Nirmala UI" w:hAnsi="Nirmala UI" w:cs="Nirmala UI"/>
                <w:b/>
              </w:rPr>
              <w:t>should be less than 62 years</w:t>
            </w:r>
            <w:r w:rsidR="009E40AB" w:rsidRPr="009E40AB">
              <w:rPr>
                <w:rFonts w:ascii="Nirmala UI" w:hAnsi="Nirmala UI" w:cs="Nirmala UI"/>
                <w:bCs/>
              </w:rPr>
              <w:t xml:space="preserve"> as on the date of Walk</w:t>
            </w:r>
            <w:r w:rsidR="009E40AB" w:rsidRPr="009E40AB">
              <w:rPr>
                <w:rFonts w:ascii="Nirmala UI" w:hAnsi="Nirmala UI" w:cs="Nirmala UI"/>
                <w:bCs/>
                <w:caps/>
                <w:sz w:val="24"/>
                <w:szCs w:val="24"/>
              </w:rPr>
              <w:t xml:space="preserve"> </w:t>
            </w:r>
            <w:r w:rsidR="009E40AB" w:rsidRPr="009E40AB">
              <w:rPr>
                <w:rFonts w:ascii="Nirmala UI" w:hAnsi="Nirmala UI" w:cs="Nirmala UI"/>
                <w:bCs/>
              </w:rPr>
              <w:t>– in – interview</w:t>
            </w:r>
            <w:r w:rsidR="009E40AB" w:rsidRPr="009E40AB">
              <w:rPr>
                <w:bCs/>
                <w:color w:val="010101"/>
              </w:rPr>
              <w:t>.</w:t>
            </w:r>
          </w:p>
        </w:tc>
      </w:tr>
    </w:tbl>
    <w:p w14:paraId="60D6D6CF" w14:textId="77777777" w:rsidR="006843C4" w:rsidRPr="00AC7361" w:rsidRDefault="006843C4">
      <w:pPr>
        <w:pStyle w:val="BodyText"/>
        <w:spacing w:before="238"/>
        <w:rPr>
          <w:sz w:val="2"/>
          <w:szCs w:val="2"/>
        </w:rPr>
      </w:pPr>
    </w:p>
    <w:p w14:paraId="0D5AF727" w14:textId="7BEEB35B" w:rsidR="00DD67E2" w:rsidRPr="007C7817" w:rsidRDefault="001573BF" w:rsidP="00CF1075">
      <w:pPr>
        <w:ind w:firstLine="343"/>
        <w:jc w:val="both"/>
        <w:rPr>
          <w:b/>
          <w:bCs/>
          <w:color w:val="010101"/>
        </w:rPr>
      </w:pPr>
      <w:r w:rsidRPr="007C7817">
        <w:rPr>
          <w:b/>
          <w:bCs/>
          <w:color w:val="010101"/>
        </w:rPr>
        <w:t xml:space="preserve">Walk-In-Interview will be conducted </w:t>
      </w:r>
      <w:r w:rsidR="000D5F91" w:rsidRPr="007C7817">
        <w:rPr>
          <w:b/>
          <w:bCs/>
          <w:color w:val="010101"/>
        </w:rPr>
        <w:t xml:space="preserve">in </w:t>
      </w:r>
      <w:r w:rsidR="00CF1075" w:rsidRPr="007C7817">
        <w:rPr>
          <w:b/>
          <w:bCs/>
          <w:color w:val="010101"/>
        </w:rPr>
        <w:t>India Government Mint, D-2, Sector-1, Noida</w:t>
      </w:r>
      <w:r w:rsidR="00DD67E2" w:rsidRPr="007C7817">
        <w:rPr>
          <w:b/>
          <w:bCs/>
          <w:color w:val="010101"/>
        </w:rPr>
        <w:t xml:space="preserve"> </w:t>
      </w:r>
      <w:r w:rsidR="006672E4" w:rsidRPr="007C7817">
        <w:rPr>
          <w:b/>
          <w:bCs/>
          <w:color w:val="010101"/>
        </w:rPr>
        <w:t xml:space="preserve">on </w:t>
      </w:r>
      <w:r w:rsidR="00DD67E2" w:rsidRPr="009D0E4A">
        <w:rPr>
          <w:b/>
          <w:bCs/>
          <w:color w:val="010101"/>
          <w:sz w:val="28"/>
          <w:szCs w:val="28"/>
        </w:rPr>
        <w:t xml:space="preserve">27.03.2026 </w:t>
      </w:r>
      <w:r w:rsidRPr="009D0E4A">
        <w:rPr>
          <w:b/>
          <w:bCs/>
          <w:color w:val="010101"/>
          <w:sz w:val="28"/>
          <w:szCs w:val="28"/>
        </w:rPr>
        <w:t xml:space="preserve">from </w:t>
      </w:r>
      <w:r w:rsidR="00DD67E2" w:rsidRPr="009D0E4A">
        <w:rPr>
          <w:b/>
          <w:bCs/>
          <w:color w:val="010101"/>
          <w:sz w:val="28"/>
          <w:szCs w:val="28"/>
        </w:rPr>
        <w:t>10:00 AM to 1:00 PM</w:t>
      </w:r>
      <w:r w:rsidR="006672E4" w:rsidRPr="009D0E4A">
        <w:rPr>
          <w:b/>
          <w:bCs/>
          <w:color w:val="010101"/>
          <w:sz w:val="28"/>
          <w:szCs w:val="28"/>
        </w:rPr>
        <w:t>.</w:t>
      </w:r>
      <w:r w:rsidRPr="009D0E4A">
        <w:rPr>
          <w:b/>
          <w:bCs/>
          <w:color w:val="010101"/>
          <w:sz w:val="28"/>
          <w:szCs w:val="28"/>
        </w:rPr>
        <w:t xml:space="preserve"> </w:t>
      </w:r>
      <w:r w:rsidRPr="007C7817">
        <w:rPr>
          <w:b/>
          <w:bCs/>
          <w:color w:val="010101"/>
        </w:rPr>
        <w:t xml:space="preserve">Applicants are advised to come for Walk-In-Interview with Filled-In Application Form with credential well before the scheduled time. </w:t>
      </w:r>
    </w:p>
    <w:p w14:paraId="1CFC7E38" w14:textId="77777777" w:rsidR="00DD67E2" w:rsidRPr="007C7817" w:rsidRDefault="00DD67E2" w:rsidP="00DD67E2">
      <w:pPr>
        <w:tabs>
          <w:tab w:val="left" w:pos="1059"/>
        </w:tabs>
        <w:spacing w:before="5"/>
        <w:ind w:right="272"/>
        <w:rPr>
          <w:rFonts w:ascii="Nirmala UI" w:hAnsi="Nirmala UI" w:cs="Nirmala UI"/>
          <w:b/>
          <w:bCs/>
          <w:highlight w:val="yellow"/>
        </w:rPr>
      </w:pPr>
    </w:p>
    <w:p w14:paraId="23560F82" w14:textId="77777777" w:rsidR="006843C4" w:rsidRDefault="00CF1075">
      <w:pPr>
        <w:pStyle w:val="ListParagraph"/>
        <w:numPr>
          <w:ilvl w:val="0"/>
          <w:numId w:val="1"/>
        </w:numPr>
        <w:tabs>
          <w:tab w:val="left" w:pos="1061"/>
        </w:tabs>
        <w:ind w:left="1061" w:hanging="718"/>
      </w:pPr>
      <w:r>
        <w:rPr>
          <w:color w:val="010101"/>
        </w:rPr>
        <w:t>Other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important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criteria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engagement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retired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personnel: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10"/>
        </w:rPr>
        <w:t>-</w:t>
      </w:r>
    </w:p>
    <w:p w14:paraId="3970389A" w14:textId="43F89043" w:rsidR="006843C4" w:rsidRPr="009E40AB" w:rsidRDefault="00CF1075" w:rsidP="009E40AB">
      <w:pPr>
        <w:pStyle w:val="ListParagraph"/>
        <w:numPr>
          <w:ilvl w:val="1"/>
          <w:numId w:val="1"/>
        </w:numPr>
        <w:tabs>
          <w:tab w:val="left" w:pos="1785"/>
          <w:tab w:val="left" w:pos="1787"/>
        </w:tabs>
        <w:spacing w:before="5"/>
        <w:ind w:right="281" w:hanging="721"/>
        <w:rPr>
          <w:bCs/>
        </w:rPr>
      </w:pPr>
      <w:r w:rsidRPr="009E40AB">
        <w:rPr>
          <w:bCs/>
          <w:i/>
          <w:color w:val="010101"/>
          <w:u w:val="thick" w:color="000000"/>
        </w:rPr>
        <w:t>Age</w:t>
      </w:r>
      <w:r w:rsidRPr="009E40AB">
        <w:rPr>
          <w:bCs/>
          <w:i/>
          <w:color w:val="010101"/>
          <w:spacing w:val="24"/>
          <w:u w:val="thick" w:color="000000"/>
        </w:rPr>
        <w:t xml:space="preserve"> </w:t>
      </w:r>
      <w:r w:rsidRPr="009E40AB">
        <w:rPr>
          <w:bCs/>
          <w:i/>
          <w:color w:val="010101"/>
          <w:u w:val="thick" w:color="000000"/>
        </w:rPr>
        <w:t>criteria</w:t>
      </w:r>
      <w:r w:rsidRPr="009E40AB">
        <w:rPr>
          <w:bCs/>
          <w:i/>
          <w:color w:val="010101"/>
        </w:rPr>
        <w:t>:</w:t>
      </w:r>
      <w:r w:rsidRPr="009E40AB">
        <w:rPr>
          <w:bCs/>
          <w:i/>
          <w:color w:val="010101"/>
          <w:spacing w:val="40"/>
        </w:rPr>
        <w:t xml:space="preserve"> </w:t>
      </w:r>
      <w:r w:rsidR="009E40AB" w:rsidRPr="009E40AB">
        <w:rPr>
          <w:rFonts w:ascii="Nirmala UI" w:hAnsi="Nirmala UI" w:cs="Nirmala UI"/>
          <w:bCs/>
        </w:rPr>
        <w:t>Age of applying candidates should be less than 62 years as on the date of Walk</w:t>
      </w:r>
      <w:r w:rsidR="009E40AB" w:rsidRPr="009E40AB">
        <w:rPr>
          <w:rFonts w:ascii="Nirmala UI" w:hAnsi="Nirmala UI" w:cs="Nirmala UI"/>
          <w:bCs/>
          <w:caps/>
          <w:sz w:val="24"/>
          <w:szCs w:val="24"/>
        </w:rPr>
        <w:t xml:space="preserve"> </w:t>
      </w:r>
      <w:r w:rsidR="009E40AB" w:rsidRPr="009E40AB">
        <w:rPr>
          <w:rFonts w:ascii="Nirmala UI" w:hAnsi="Nirmala UI" w:cs="Nirmala UI"/>
          <w:bCs/>
        </w:rPr>
        <w:t>– in – interview</w:t>
      </w:r>
      <w:r w:rsidR="009E40AB" w:rsidRPr="009E40AB">
        <w:rPr>
          <w:bCs/>
          <w:color w:val="010101"/>
        </w:rPr>
        <w:t>.</w:t>
      </w:r>
    </w:p>
    <w:p w14:paraId="7D63A735" w14:textId="2F651C31" w:rsidR="009E40AB" w:rsidRPr="009E40AB" w:rsidRDefault="00CF1075" w:rsidP="009E40AB">
      <w:pPr>
        <w:pStyle w:val="ListParagraph"/>
        <w:numPr>
          <w:ilvl w:val="1"/>
          <w:numId w:val="1"/>
        </w:numPr>
        <w:rPr>
          <w:rFonts w:ascii="Nirmala UI" w:hAnsi="Nirmala UI" w:cs="Nirmala UI"/>
          <w:b/>
          <w:bCs/>
        </w:rPr>
      </w:pPr>
      <w:r w:rsidRPr="009E40AB">
        <w:rPr>
          <w:bCs/>
          <w:i/>
          <w:color w:val="010101"/>
          <w:u w:val="single"/>
        </w:rPr>
        <w:t>Period</w:t>
      </w:r>
      <w:r w:rsidRPr="009E40AB">
        <w:rPr>
          <w:bCs/>
          <w:i/>
          <w:color w:val="010101"/>
          <w:spacing w:val="66"/>
          <w:u w:val="single"/>
        </w:rPr>
        <w:t xml:space="preserve"> </w:t>
      </w:r>
      <w:r w:rsidRPr="009E40AB">
        <w:rPr>
          <w:bCs/>
          <w:i/>
          <w:color w:val="010101"/>
          <w:u w:val="single"/>
        </w:rPr>
        <w:t>of</w:t>
      </w:r>
      <w:r w:rsidRPr="009E40AB">
        <w:rPr>
          <w:bCs/>
          <w:i/>
          <w:color w:val="010101"/>
          <w:spacing w:val="40"/>
          <w:u w:val="single"/>
        </w:rPr>
        <w:t xml:space="preserve"> </w:t>
      </w:r>
      <w:r w:rsidRPr="009E40AB">
        <w:rPr>
          <w:bCs/>
          <w:i/>
          <w:color w:val="010101"/>
          <w:u w:val="single"/>
        </w:rPr>
        <w:t>engagement:</w:t>
      </w:r>
      <w:r w:rsidRPr="009E40AB">
        <w:rPr>
          <w:b/>
          <w:i/>
          <w:color w:val="010101"/>
          <w:spacing w:val="75"/>
        </w:rPr>
        <w:t xml:space="preserve"> </w:t>
      </w:r>
      <w:r w:rsidRPr="009E40AB">
        <w:rPr>
          <w:color w:val="010101"/>
        </w:rPr>
        <w:t>Initially</w:t>
      </w:r>
      <w:r w:rsidRPr="009E40AB">
        <w:rPr>
          <w:color w:val="010101"/>
          <w:spacing w:val="66"/>
        </w:rPr>
        <w:t xml:space="preserve"> </w:t>
      </w:r>
      <w:r w:rsidRPr="009E40AB">
        <w:rPr>
          <w:color w:val="010101"/>
        </w:rPr>
        <w:t>for</w:t>
      </w:r>
      <w:r w:rsidRPr="009E40AB">
        <w:rPr>
          <w:color w:val="010101"/>
          <w:spacing w:val="40"/>
        </w:rPr>
        <w:t xml:space="preserve"> </w:t>
      </w:r>
      <w:r w:rsidRPr="009E40AB">
        <w:rPr>
          <w:color w:val="010101"/>
        </w:rPr>
        <w:t>a</w:t>
      </w:r>
      <w:r w:rsidRPr="009E40AB">
        <w:rPr>
          <w:color w:val="010101"/>
          <w:spacing w:val="40"/>
        </w:rPr>
        <w:t xml:space="preserve"> </w:t>
      </w:r>
      <w:r w:rsidRPr="009E40AB">
        <w:rPr>
          <w:color w:val="010101"/>
        </w:rPr>
        <w:t>period</w:t>
      </w:r>
      <w:r w:rsidRPr="009E40AB">
        <w:rPr>
          <w:color w:val="010101"/>
          <w:spacing w:val="40"/>
        </w:rPr>
        <w:t xml:space="preserve"> </w:t>
      </w:r>
      <w:r w:rsidRPr="009E40AB">
        <w:rPr>
          <w:color w:val="010101"/>
        </w:rPr>
        <w:t>of</w:t>
      </w:r>
      <w:r w:rsidRPr="009E40AB">
        <w:rPr>
          <w:color w:val="010101"/>
          <w:spacing w:val="40"/>
        </w:rPr>
        <w:t xml:space="preserve"> </w:t>
      </w:r>
      <w:r w:rsidRPr="009E40AB">
        <w:rPr>
          <w:color w:val="010101"/>
        </w:rPr>
        <w:t>one</w:t>
      </w:r>
      <w:r w:rsidRPr="009E40AB">
        <w:rPr>
          <w:color w:val="010101"/>
          <w:spacing w:val="40"/>
        </w:rPr>
        <w:t xml:space="preserve"> </w:t>
      </w:r>
      <w:r w:rsidRPr="009E40AB">
        <w:rPr>
          <w:color w:val="010101"/>
        </w:rPr>
        <w:t>year</w:t>
      </w:r>
      <w:r w:rsidRPr="009E40AB">
        <w:rPr>
          <w:color w:val="010101"/>
          <w:spacing w:val="40"/>
        </w:rPr>
        <w:t xml:space="preserve"> </w:t>
      </w:r>
      <w:r w:rsidR="009E40AB" w:rsidRPr="009E40AB">
        <w:rPr>
          <w:rFonts w:ascii="Nirmala UI" w:hAnsi="Nirmala UI" w:cs="Nirmala UI"/>
        </w:rPr>
        <w:t>with extension</w:t>
      </w:r>
      <w:r w:rsidR="001F02F4">
        <w:rPr>
          <w:rFonts w:ascii="Nirmala UI" w:hAnsi="Nirmala UI" w:cs="Nirmala UI"/>
        </w:rPr>
        <w:t xml:space="preserve"> </w:t>
      </w:r>
      <w:r w:rsidR="009E40AB" w:rsidRPr="009E40AB">
        <w:rPr>
          <w:rFonts w:ascii="Nirmala UI" w:hAnsi="Nirmala UI" w:cs="Nirmala UI"/>
        </w:rPr>
        <w:t>upto maximum two years:</w:t>
      </w:r>
    </w:p>
    <w:p w14:paraId="0458FE89" w14:textId="77777777" w:rsidR="006843C4" w:rsidRDefault="006843C4">
      <w:pPr>
        <w:pStyle w:val="ListParagraph"/>
        <w:jc w:val="left"/>
        <w:sectPr w:rsidR="006843C4">
          <w:type w:val="continuous"/>
          <w:pgSz w:w="12240" w:h="15840"/>
          <w:pgMar w:top="380" w:right="1440" w:bottom="280" w:left="1080" w:header="720" w:footer="720" w:gutter="0"/>
          <w:cols w:space="720"/>
        </w:sectPr>
      </w:pPr>
    </w:p>
    <w:p w14:paraId="65297F12" w14:textId="77777777" w:rsidR="006843C4" w:rsidRDefault="00CF1075">
      <w:pPr>
        <w:pStyle w:val="ListParagraph"/>
        <w:numPr>
          <w:ilvl w:val="0"/>
          <w:numId w:val="1"/>
        </w:numPr>
        <w:tabs>
          <w:tab w:val="left" w:pos="1062"/>
        </w:tabs>
        <w:spacing w:before="68" w:line="251" w:lineRule="exact"/>
        <w:ind w:left="1062" w:hanging="722"/>
      </w:pPr>
      <w:r>
        <w:rPr>
          <w:color w:val="010101"/>
        </w:rPr>
        <w:lastRenderedPageBreak/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responsibilities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engaged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retired</w:t>
      </w:r>
      <w:r>
        <w:rPr>
          <w:color w:val="010101"/>
          <w:spacing w:val="2"/>
        </w:rPr>
        <w:t xml:space="preserve"> </w:t>
      </w:r>
      <w:r>
        <w:rPr>
          <w:color w:val="010101"/>
          <w:spacing w:val="-2"/>
        </w:rPr>
        <w:t>personnel.</w:t>
      </w:r>
    </w:p>
    <w:p w14:paraId="03FCC350" w14:textId="3C50DB6A" w:rsidR="006843C4" w:rsidRDefault="00CF1075">
      <w:pPr>
        <w:pStyle w:val="ListParagraph"/>
        <w:numPr>
          <w:ilvl w:val="1"/>
          <w:numId w:val="1"/>
        </w:numPr>
        <w:tabs>
          <w:tab w:val="left" w:pos="1421"/>
        </w:tabs>
        <w:spacing w:line="251" w:lineRule="exact"/>
        <w:ind w:left="1421" w:hanging="356"/>
      </w:pPr>
      <w:r>
        <w:rPr>
          <w:color w:val="010101"/>
        </w:rPr>
        <w:t>Liaison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CISF,</w:t>
      </w:r>
      <w:r w:rsidRPr="001F403A">
        <w:rPr>
          <w:color w:val="010101"/>
        </w:rPr>
        <w:t xml:space="preserve"> </w:t>
      </w:r>
      <w:r w:rsidR="004B3D8F" w:rsidRPr="001F403A">
        <w:rPr>
          <w:color w:val="010101"/>
        </w:rPr>
        <w:t>I</w:t>
      </w:r>
      <w:r w:rsidRPr="001F403A">
        <w:rPr>
          <w:color w:val="010101"/>
        </w:rPr>
        <w:t xml:space="preserve">B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local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Police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administration.</w:t>
      </w:r>
    </w:p>
    <w:p w14:paraId="12DD8B83" w14:textId="1563AC12" w:rsidR="006843C4" w:rsidRDefault="00CF1075">
      <w:pPr>
        <w:pStyle w:val="ListParagraph"/>
        <w:numPr>
          <w:ilvl w:val="1"/>
          <w:numId w:val="1"/>
        </w:numPr>
        <w:tabs>
          <w:tab w:val="left" w:pos="1426"/>
        </w:tabs>
        <w:spacing w:before="2"/>
        <w:ind w:left="1426" w:hanging="361"/>
      </w:pPr>
      <w:r>
        <w:rPr>
          <w:color w:val="010101"/>
        </w:rPr>
        <w:t>Verification/cross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verification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 w:rsidR="00674F9E">
        <w:rPr>
          <w:color w:val="010101"/>
          <w:spacing w:val="-11"/>
        </w:rPr>
        <w:t xml:space="preserve">daily </w:t>
      </w:r>
      <w:r>
        <w:rPr>
          <w:color w:val="010101"/>
        </w:rPr>
        <w:t>attendance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outsourced/contractual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employees.</w:t>
      </w:r>
    </w:p>
    <w:p w14:paraId="583DE3F3" w14:textId="77777777" w:rsidR="006843C4" w:rsidRDefault="00CF1075">
      <w:pPr>
        <w:pStyle w:val="ListParagraph"/>
        <w:numPr>
          <w:ilvl w:val="1"/>
          <w:numId w:val="1"/>
        </w:numPr>
        <w:tabs>
          <w:tab w:val="left" w:pos="1418"/>
          <w:tab w:val="left" w:pos="1424"/>
        </w:tabs>
        <w:spacing w:before="4" w:line="237" w:lineRule="auto"/>
        <w:ind w:left="1424" w:right="288" w:hanging="360"/>
      </w:pPr>
      <w:r>
        <w:rPr>
          <w:color w:val="010101"/>
        </w:rPr>
        <w:t>Keeping the Management informed about the security needs &amp; threat perception,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if any.</w:t>
      </w:r>
    </w:p>
    <w:p w14:paraId="595EC66E" w14:textId="77777777" w:rsidR="006843C4" w:rsidRDefault="00CF1075">
      <w:pPr>
        <w:pStyle w:val="ListParagraph"/>
        <w:numPr>
          <w:ilvl w:val="1"/>
          <w:numId w:val="1"/>
        </w:numPr>
        <w:tabs>
          <w:tab w:val="left" w:pos="1423"/>
        </w:tabs>
        <w:spacing w:before="1"/>
        <w:ind w:left="1423" w:hanging="358"/>
      </w:pPr>
      <w:r>
        <w:rPr>
          <w:color w:val="010101"/>
        </w:rPr>
        <w:t>Any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work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assigned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time-to-time</w:t>
      </w:r>
      <w:r>
        <w:rPr>
          <w:color w:val="010101"/>
          <w:spacing w:val="6"/>
        </w:rPr>
        <w:t xml:space="preserve"> </w:t>
      </w:r>
      <w:r>
        <w:rPr>
          <w:color w:val="010101"/>
          <w:spacing w:val="-2"/>
        </w:rPr>
        <w:t>Management.</w:t>
      </w:r>
    </w:p>
    <w:p w14:paraId="23EF4C0B" w14:textId="77777777" w:rsidR="006843C4" w:rsidRDefault="006843C4">
      <w:pPr>
        <w:pStyle w:val="BodyText"/>
        <w:spacing w:before="4"/>
      </w:pPr>
    </w:p>
    <w:p w14:paraId="2E4512EC" w14:textId="77777777" w:rsidR="006843C4" w:rsidRDefault="00CF1075">
      <w:pPr>
        <w:pStyle w:val="ListParagraph"/>
        <w:numPr>
          <w:ilvl w:val="0"/>
          <w:numId w:val="1"/>
        </w:numPr>
        <w:tabs>
          <w:tab w:val="left" w:pos="1061"/>
        </w:tabs>
        <w:ind w:right="277" w:firstLine="5"/>
      </w:pPr>
      <w:r>
        <w:rPr>
          <w:color w:val="010101"/>
        </w:rPr>
        <w:t>The selected candidate will not have any claim over other emoluments/benefits/compensations available to other SPMCIL employees. However, for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any out station travel as per the requirement, with the prior approval of the competent authority, only the expenses towards travelling, lodging and boarding (as per SPMCIL Travel rules/policies) will be borne by India Government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Mint, Noida.</w:t>
      </w:r>
    </w:p>
    <w:p w14:paraId="2AF3A1CE" w14:textId="77777777" w:rsidR="006843C4" w:rsidRDefault="006843C4">
      <w:pPr>
        <w:pStyle w:val="BodyText"/>
        <w:spacing w:before="1"/>
      </w:pPr>
    </w:p>
    <w:p w14:paraId="5F932CE8" w14:textId="77777777" w:rsidR="006843C4" w:rsidRDefault="00CF1075">
      <w:pPr>
        <w:pStyle w:val="ListParagraph"/>
        <w:numPr>
          <w:ilvl w:val="0"/>
          <w:numId w:val="1"/>
        </w:numPr>
        <w:tabs>
          <w:tab w:val="left" w:pos="344"/>
          <w:tab w:val="left" w:pos="1060"/>
        </w:tabs>
        <w:ind w:left="344" w:right="287" w:hanging="1"/>
      </w:pPr>
      <w:r>
        <w:rPr>
          <w:color w:val="010101"/>
        </w:rPr>
        <w:t>The selected candidate will also have no right whatsoever to claim for regular employment 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SPMCIL by virtue of being engaged through fixed term contract.</w:t>
      </w:r>
    </w:p>
    <w:p w14:paraId="2C2EAEA7" w14:textId="77777777" w:rsidR="006843C4" w:rsidRDefault="006843C4">
      <w:pPr>
        <w:pStyle w:val="BodyText"/>
        <w:spacing w:before="5"/>
      </w:pPr>
    </w:p>
    <w:p w14:paraId="15EF0580" w14:textId="77777777" w:rsidR="006843C4" w:rsidRDefault="00CF1075">
      <w:pPr>
        <w:pStyle w:val="ListParagraph"/>
        <w:numPr>
          <w:ilvl w:val="0"/>
          <w:numId w:val="1"/>
        </w:numPr>
        <w:tabs>
          <w:tab w:val="left" w:pos="1062"/>
        </w:tabs>
        <w:ind w:right="274" w:firstLine="4"/>
      </w:pPr>
      <w:r>
        <w:rPr>
          <w:color w:val="010101"/>
        </w:rPr>
        <w:t>There shall be no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criminal case pending against the candidate. The candidate should not have been compulsory retired by the Govt. A self-declaration in this regard to be submitted by the candidate</w:t>
      </w:r>
      <w:r>
        <w:rPr>
          <w:color w:val="575757"/>
        </w:rPr>
        <w:t>.</w:t>
      </w:r>
    </w:p>
    <w:p w14:paraId="0DB2C842" w14:textId="77777777" w:rsidR="006843C4" w:rsidRPr="00BB4C9E" w:rsidRDefault="006843C4">
      <w:pPr>
        <w:pStyle w:val="BodyText"/>
        <w:spacing w:before="2"/>
        <w:rPr>
          <w:color w:val="010101"/>
        </w:rPr>
      </w:pPr>
    </w:p>
    <w:p w14:paraId="1EB94DC4" w14:textId="5C81EA09" w:rsidR="006843C4" w:rsidRPr="00BB4C9E" w:rsidRDefault="00CF1075">
      <w:pPr>
        <w:pStyle w:val="ListParagraph"/>
        <w:numPr>
          <w:ilvl w:val="0"/>
          <w:numId w:val="1"/>
        </w:numPr>
        <w:tabs>
          <w:tab w:val="left" w:pos="1062"/>
        </w:tabs>
        <w:ind w:right="290" w:firstLine="0"/>
        <w:rPr>
          <w:color w:val="010101"/>
        </w:rPr>
      </w:pPr>
      <w:r>
        <w:rPr>
          <w:color w:val="010101"/>
        </w:rPr>
        <w:t>A non-disclosure agreement</w:t>
      </w:r>
      <w:r w:rsidRPr="00BB4C9E">
        <w:rPr>
          <w:color w:val="010101"/>
        </w:rPr>
        <w:t xml:space="preserve"> </w:t>
      </w:r>
      <w:r>
        <w:rPr>
          <w:color w:val="010101"/>
        </w:rPr>
        <w:t>has to be signed by the candidate</w:t>
      </w:r>
      <w:r w:rsidRPr="00BB4C9E">
        <w:rPr>
          <w:color w:val="010101"/>
        </w:rPr>
        <w:t xml:space="preserve"> </w:t>
      </w:r>
      <w:r>
        <w:rPr>
          <w:color w:val="010101"/>
        </w:rPr>
        <w:t xml:space="preserve">before engagement as </w:t>
      </w:r>
      <w:r w:rsidR="004B3D8F" w:rsidRPr="00BB4C9E">
        <w:rPr>
          <w:color w:val="010101"/>
        </w:rPr>
        <w:t>Consultant (Security Officer)</w:t>
      </w:r>
      <w:r w:rsidR="004B3D8F">
        <w:rPr>
          <w:color w:val="010101"/>
        </w:rPr>
        <w:t xml:space="preserve"> </w:t>
      </w:r>
      <w:r>
        <w:rPr>
          <w:color w:val="010101"/>
        </w:rPr>
        <w:t>by virtue of his roles and responsibility, he</w:t>
      </w:r>
      <w:r w:rsidR="000F3CC6">
        <w:rPr>
          <w:color w:val="010101"/>
        </w:rPr>
        <w:t>/</w:t>
      </w:r>
      <w:r w:rsidR="000F3CC6" w:rsidRPr="00BB4C9E">
        <w:rPr>
          <w:color w:val="010101"/>
        </w:rPr>
        <w:t>she</w:t>
      </w:r>
      <w:r>
        <w:rPr>
          <w:color w:val="010101"/>
        </w:rPr>
        <w:t xml:space="preserve"> will have access to some confidential information of the organization.</w:t>
      </w:r>
    </w:p>
    <w:p w14:paraId="45E91E1C" w14:textId="77777777" w:rsidR="006843C4" w:rsidRDefault="006843C4">
      <w:pPr>
        <w:pStyle w:val="BodyText"/>
        <w:spacing w:before="2"/>
      </w:pPr>
    </w:p>
    <w:p w14:paraId="1B350412" w14:textId="77777777" w:rsidR="006843C4" w:rsidRDefault="00CF1075">
      <w:pPr>
        <w:pStyle w:val="ListParagraph"/>
        <w:numPr>
          <w:ilvl w:val="0"/>
          <w:numId w:val="1"/>
        </w:numPr>
        <w:tabs>
          <w:tab w:val="left" w:pos="1061"/>
        </w:tabs>
        <w:ind w:left="1061" w:hanging="723"/>
        <w:rPr>
          <w:b/>
          <w:sz w:val="21"/>
        </w:rPr>
      </w:pPr>
      <w:r>
        <w:rPr>
          <w:b/>
          <w:color w:val="010101"/>
          <w:w w:val="105"/>
          <w:sz w:val="21"/>
          <w:u w:val="thick" w:color="000000"/>
        </w:rPr>
        <w:t>General</w:t>
      </w:r>
      <w:r>
        <w:rPr>
          <w:b/>
          <w:color w:val="010101"/>
          <w:spacing w:val="-5"/>
          <w:w w:val="105"/>
          <w:sz w:val="21"/>
          <w:u w:val="thick" w:color="000000"/>
        </w:rPr>
        <w:t xml:space="preserve"> </w:t>
      </w:r>
      <w:r>
        <w:rPr>
          <w:b/>
          <w:color w:val="010101"/>
          <w:spacing w:val="-2"/>
          <w:w w:val="105"/>
          <w:sz w:val="21"/>
          <w:u w:val="thick" w:color="000000"/>
        </w:rPr>
        <w:t>Conditions:</w:t>
      </w:r>
    </w:p>
    <w:p w14:paraId="5BE9EF98" w14:textId="77777777" w:rsidR="006843C4" w:rsidRDefault="006843C4">
      <w:pPr>
        <w:pStyle w:val="BodyText"/>
        <w:spacing w:before="10"/>
        <w:rPr>
          <w:b/>
          <w:sz w:val="21"/>
        </w:rPr>
      </w:pPr>
    </w:p>
    <w:p w14:paraId="6B37D813" w14:textId="77777777" w:rsidR="006843C4" w:rsidRDefault="00CF1075">
      <w:pPr>
        <w:pStyle w:val="ListParagraph"/>
        <w:numPr>
          <w:ilvl w:val="1"/>
          <w:numId w:val="1"/>
        </w:numPr>
        <w:tabs>
          <w:tab w:val="left" w:pos="1778"/>
          <w:tab w:val="left" w:pos="1783"/>
        </w:tabs>
        <w:spacing w:before="3"/>
        <w:ind w:left="1783" w:right="278" w:hanging="719"/>
      </w:pPr>
      <w:r>
        <w:rPr>
          <w:color w:val="010101"/>
        </w:rPr>
        <w:t>No correspondence will be entertained from the applicants who are not selected, either before or after selection</w:t>
      </w:r>
      <w:r>
        <w:rPr>
          <w:color w:val="575757"/>
        </w:rPr>
        <w:t xml:space="preserve">. </w:t>
      </w:r>
      <w:r>
        <w:rPr>
          <w:color w:val="010101"/>
        </w:rPr>
        <w:t>The decision of India Government Mint Noida will be final and binding.</w:t>
      </w:r>
    </w:p>
    <w:p w14:paraId="5869323C" w14:textId="77777777" w:rsidR="006843C4" w:rsidRDefault="00CF1075">
      <w:pPr>
        <w:pStyle w:val="ListParagraph"/>
        <w:numPr>
          <w:ilvl w:val="1"/>
          <w:numId w:val="1"/>
        </w:numPr>
        <w:tabs>
          <w:tab w:val="left" w:pos="1782"/>
        </w:tabs>
        <w:spacing w:before="1"/>
        <w:ind w:left="1782" w:right="276" w:hanging="718"/>
      </w:pPr>
      <w:r>
        <w:rPr>
          <w:color w:val="010101"/>
        </w:rPr>
        <w:t>Management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reserves the right to reject the applications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without assigning any reason. The selection process can be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cancelled / Suspended /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terminated without assigning any reasons. The decision of the management will be final and no claim or appeal with be entertained</w:t>
      </w:r>
      <w:r>
        <w:rPr>
          <w:color w:val="575757"/>
        </w:rPr>
        <w:t>.</w:t>
      </w:r>
    </w:p>
    <w:p w14:paraId="123B9EFE" w14:textId="77777777" w:rsidR="006843C4" w:rsidRDefault="00CF1075">
      <w:pPr>
        <w:pStyle w:val="ListParagraph"/>
        <w:numPr>
          <w:ilvl w:val="1"/>
          <w:numId w:val="1"/>
        </w:numPr>
        <w:tabs>
          <w:tab w:val="left" w:pos="1781"/>
        </w:tabs>
        <w:spacing w:before="3"/>
        <w:ind w:left="1781" w:hanging="716"/>
      </w:pPr>
      <w:r>
        <w:rPr>
          <w:color w:val="010101"/>
        </w:rPr>
        <w:t>Canvassing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form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disqualification.</w:t>
      </w:r>
    </w:p>
    <w:p w14:paraId="3F4316EB" w14:textId="77777777" w:rsidR="006843C4" w:rsidRDefault="006843C4">
      <w:pPr>
        <w:pStyle w:val="BodyText"/>
      </w:pPr>
    </w:p>
    <w:p w14:paraId="0BD308EB" w14:textId="77777777" w:rsidR="006843C4" w:rsidRDefault="006843C4">
      <w:pPr>
        <w:pStyle w:val="BodyText"/>
      </w:pPr>
    </w:p>
    <w:p w14:paraId="3A09E727" w14:textId="77777777" w:rsidR="006843C4" w:rsidRDefault="006843C4">
      <w:pPr>
        <w:pStyle w:val="BodyText"/>
        <w:spacing w:before="2"/>
      </w:pPr>
    </w:p>
    <w:p w14:paraId="28F59D75" w14:textId="200B6585" w:rsidR="006843C4" w:rsidRDefault="00CF1075">
      <w:pPr>
        <w:pStyle w:val="BodyText"/>
        <w:ind w:left="8484"/>
      </w:pPr>
      <w:r>
        <w:rPr>
          <w:color w:val="010101"/>
        </w:rPr>
        <w:t>-</w:t>
      </w:r>
      <w:r w:rsidR="004325FD">
        <w:rPr>
          <w:color w:val="010101"/>
          <w:spacing w:val="-4"/>
        </w:rPr>
        <w:t>S</w:t>
      </w:r>
      <w:r>
        <w:rPr>
          <w:color w:val="010101"/>
          <w:spacing w:val="-4"/>
        </w:rPr>
        <w:t>d/-</w:t>
      </w:r>
    </w:p>
    <w:p w14:paraId="71A6669F" w14:textId="7877DAC3" w:rsidR="006843C4" w:rsidRDefault="00CF1075">
      <w:pPr>
        <w:pStyle w:val="BodyText"/>
        <w:spacing w:before="2"/>
        <w:ind w:left="6788"/>
        <w:rPr>
          <w:color w:val="010101"/>
          <w:spacing w:val="-4"/>
          <w:w w:val="105"/>
        </w:rPr>
      </w:pPr>
      <w:r>
        <w:rPr>
          <w:color w:val="010101"/>
          <w:w w:val="105"/>
          <w:sz w:val="23"/>
        </w:rPr>
        <w:t>Jt.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</w:rPr>
        <w:t>General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Manager</w:t>
      </w:r>
      <w:r>
        <w:rPr>
          <w:color w:val="010101"/>
          <w:spacing w:val="-4"/>
          <w:w w:val="105"/>
        </w:rPr>
        <w:t xml:space="preserve"> (HR)</w:t>
      </w:r>
    </w:p>
    <w:p w14:paraId="29107443" w14:textId="7748E6E8" w:rsidR="00AC7361" w:rsidRDefault="00AC7361">
      <w:pPr>
        <w:pStyle w:val="BodyText"/>
        <w:spacing w:before="2"/>
        <w:ind w:left="6788"/>
      </w:pPr>
    </w:p>
    <w:p w14:paraId="42CF57CE" w14:textId="276847B0" w:rsidR="00AC7361" w:rsidRDefault="00AC7361">
      <w:pPr>
        <w:pStyle w:val="BodyText"/>
        <w:spacing w:before="2"/>
        <w:ind w:left="6788"/>
      </w:pPr>
    </w:p>
    <w:p w14:paraId="2F95CA33" w14:textId="77777777" w:rsidR="00AC7361" w:rsidRPr="00152355" w:rsidRDefault="00AC7361" w:rsidP="00AC7361">
      <w:pPr>
        <w:pStyle w:val="Footer"/>
        <w:pBdr>
          <w:top w:val="thinThickSmallGap" w:sz="24" w:space="0" w:color="C00000"/>
        </w:pBdr>
        <w:jc w:val="center"/>
        <w:rPr>
          <w:rFonts w:ascii="Nirmala UI" w:hAnsi="Nirmala UI" w:cs="Nirmala UI"/>
          <w:b/>
          <w:bCs/>
          <w:sz w:val="2"/>
          <w:szCs w:val="2"/>
        </w:rPr>
      </w:pPr>
    </w:p>
    <w:p w14:paraId="207AE58A" w14:textId="77777777" w:rsidR="00AC7361" w:rsidRDefault="00AC7361" w:rsidP="00AC7361">
      <w:pPr>
        <w:pStyle w:val="Footer"/>
        <w:jc w:val="center"/>
        <w:rPr>
          <w:rFonts w:ascii="Nirmala UI" w:hAnsi="Nirmala UI" w:cs="Nirmala UI"/>
          <w:b/>
          <w:bCs/>
          <w:sz w:val="16"/>
          <w:szCs w:val="16"/>
        </w:rPr>
      </w:pP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पंजीकृत</w:t>
      </w:r>
      <w:r w:rsidRPr="005825A4">
        <w:rPr>
          <w:rFonts w:ascii="Nirmala UI" w:hAnsi="Nirmala UI" w:cs="Nirmala UI"/>
          <w:b/>
          <w:bCs/>
          <w:i/>
          <w:iCs/>
          <w:sz w:val="16"/>
          <w:szCs w:val="16"/>
          <w:cs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व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निगम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कार्यालय</w:t>
      </w:r>
      <w:r w:rsidRPr="005825A4">
        <w:rPr>
          <w:rFonts w:ascii="Nirmala UI" w:hAnsi="Nirmala UI" w:cs="Nirmala UI"/>
          <w:b/>
          <w:bCs/>
          <w:sz w:val="16"/>
          <w:szCs w:val="16"/>
        </w:rPr>
        <w:t>: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 xml:space="preserve"> </w:t>
      </w:r>
      <w:r w:rsidRPr="005825A4">
        <w:rPr>
          <w:rFonts w:ascii="Nirmala UI" w:hAnsi="Nirmala UI" w:cs="Nirmala UI" w:hint="eastAsia"/>
          <w:b/>
          <w:bCs/>
          <w:sz w:val="16"/>
          <w:szCs w:val="16"/>
          <w:cs/>
        </w:rPr>
        <w:t>सिक्योरिटी प्रिंटिंग एंड मिंटिंग कॉर्पोरेशन ऑफ इंडिया लिमिटेड</w:t>
      </w:r>
      <w:r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</w:rPr>
        <w:t>(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एसपीएमसीआईएल</w:t>
      </w:r>
      <w:r w:rsidRPr="005825A4">
        <w:rPr>
          <w:rFonts w:ascii="Nirmala UI" w:hAnsi="Nirmala UI" w:cs="Nirmala UI"/>
          <w:b/>
          <w:bCs/>
          <w:sz w:val="16"/>
          <w:szCs w:val="16"/>
        </w:rPr>
        <w:t>),</w:t>
      </w:r>
      <w:r>
        <w:rPr>
          <w:rFonts w:ascii="Nirmala UI" w:hAnsi="Nirmala UI" w:cs="Nirmala UI"/>
          <w:b/>
          <w:bCs/>
          <w:sz w:val="16"/>
          <w:szCs w:val="16"/>
        </w:rPr>
        <w:t xml:space="preserve"> </w:t>
      </w:r>
    </w:p>
    <w:p w14:paraId="25C49EE6" w14:textId="77777777" w:rsidR="00AC7361" w:rsidRPr="005825A4" w:rsidRDefault="00AC7361" w:rsidP="00AC7361">
      <w:pPr>
        <w:pStyle w:val="Footer"/>
        <w:jc w:val="center"/>
        <w:rPr>
          <w:rFonts w:ascii="Nirmala UI" w:hAnsi="Nirmala UI" w:cs="Nirmala UI"/>
          <w:b/>
          <w:bCs/>
          <w:sz w:val="16"/>
          <w:szCs w:val="16"/>
        </w:rPr>
      </w:pPr>
      <w:r>
        <w:rPr>
          <w:rFonts w:ascii="Nirmala UI" w:hAnsi="Nirmala UI" w:cs="Nirmala UI"/>
          <w:b/>
          <w:bCs/>
          <w:sz w:val="16"/>
          <w:szCs w:val="16"/>
        </w:rPr>
        <w:t xml:space="preserve">                          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तृतीय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तल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,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टॉवर</w:t>
      </w:r>
      <w:r w:rsidRPr="005825A4">
        <w:rPr>
          <w:rFonts w:ascii="Nirmala UI" w:hAnsi="Nirmala UI" w:cs="Nirmala UI"/>
          <w:b/>
          <w:bCs/>
          <w:sz w:val="16"/>
          <w:szCs w:val="16"/>
        </w:rPr>
        <w:t>-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जी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, </w:t>
      </w:r>
      <w:r w:rsidRPr="005825A4">
        <w:rPr>
          <w:rFonts w:ascii="Nirmala UI" w:hAnsi="Nirmala UI" w:cs="Nirmala UI" w:hint="cs"/>
          <w:b/>
          <w:bCs/>
          <w:sz w:val="16"/>
          <w:szCs w:val="16"/>
          <w:cs/>
        </w:rPr>
        <w:t>विश्व व्यापार केंद्र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,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नौरोजी</w:t>
      </w:r>
      <w:r w:rsidRPr="005825A4">
        <w:rPr>
          <w:rFonts w:ascii="Nirmala UI" w:hAnsi="Nirmala UI" w:cs="Nirmala UI"/>
          <w:b/>
          <w:bCs/>
          <w:sz w:val="16"/>
          <w:szCs w:val="16"/>
        </w:rPr>
        <w:t xml:space="preserve"> 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>नगर</w:t>
      </w:r>
      <w:r w:rsidRPr="005825A4">
        <w:rPr>
          <w:rFonts w:ascii="Nirmala UI" w:hAnsi="Nirmala UI" w:cs="Nirmala UI"/>
          <w:b/>
          <w:bCs/>
          <w:sz w:val="16"/>
          <w:szCs w:val="16"/>
        </w:rPr>
        <w:t>,</w:t>
      </w:r>
      <w:r w:rsidRPr="005825A4">
        <w:rPr>
          <w:rFonts w:ascii="Nirmala UI" w:hAnsi="Nirmala UI" w:cs="Nirmala UI"/>
          <w:b/>
          <w:bCs/>
          <w:sz w:val="16"/>
          <w:szCs w:val="16"/>
          <w:cs/>
        </w:rPr>
        <w:t xml:space="preserve"> नई दिल्ली -110029</w:t>
      </w:r>
    </w:p>
    <w:p w14:paraId="0310A723" w14:textId="77777777" w:rsidR="00AC7361" w:rsidRPr="00152355" w:rsidRDefault="00AC7361" w:rsidP="00AC7361">
      <w:pPr>
        <w:pStyle w:val="Footer"/>
        <w:jc w:val="center"/>
        <w:rPr>
          <w:rFonts w:ascii="Nirmala UI" w:hAnsi="Nirmala UI" w:cs="Nirmala UI"/>
          <w:b/>
          <w:bCs/>
          <w:sz w:val="16"/>
          <w:szCs w:val="16"/>
        </w:rPr>
      </w:pPr>
      <w:r w:rsidRPr="00152355">
        <w:rPr>
          <w:rFonts w:ascii="Nirmala UI" w:hAnsi="Nirmala UI" w:cs="Nirmala UI"/>
          <w:b/>
          <w:bCs/>
          <w:sz w:val="15"/>
          <w:szCs w:val="15"/>
        </w:rPr>
        <w:t xml:space="preserve">Regd. &amp; Corporate Office: Security Printing &amp; Minting Corporation of India Limited (SPMCIL), </w:t>
      </w:r>
      <w:r>
        <w:rPr>
          <w:rFonts w:ascii="Nirmala UI" w:hAnsi="Nirmala UI" w:cs="Nirmala UI"/>
          <w:b/>
          <w:bCs/>
          <w:sz w:val="15"/>
          <w:szCs w:val="15"/>
        </w:rPr>
        <w:t xml:space="preserve">                                                                              </w:t>
      </w:r>
      <w:r w:rsidRPr="00152355">
        <w:rPr>
          <w:rFonts w:ascii="Nirmala UI" w:hAnsi="Nirmala UI" w:cs="Nirmala UI"/>
          <w:b/>
          <w:bCs/>
          <w:sz w:val="15"/>
          <w:szCs w:val="15"/>
        </w:rPr>
        <w:t>3</w:t>
      </w:r>
      <w:r w:rsidRPr="00152355">
        <w:rPr>
          <w:rFonts w:ascii="Nirmala UI" w:hAnsi="Nirmala UI" w:cs="Nirmala UI"/>
          <w:b/>
          <w:bCs/>
          <w:sz w:val="15"/>
          <w:szCs w:val="15"/>
          <w:vertAlign w:val="superscript"/>
        </w:rPr>
        <w:t>rd</w:t>
      </w:r>
      <w:r w:rsidRPr="00152355">
        <w:rPr>
          <w:rFonts w:ascii="Nirmala UI" w:hAnsi="Nirmala UI" w:cs="Nirmala UI"/>
          <w:b/>
          <w:bCs/>
          <w:sz w:val="15"/>
          <w:szCs w:val="15"/>
        </w:rPr>
        <w:t xml:space="preserve"> Floor, Tower-G, World Trade Centre,</w:t>
      </w:r>
      <w:r w:rsidRPr="00152355">
        <w:rPr>
          <w:rFonts w:ascii="Nirmala UI" w:hAnsi="Nirmala UI" w:cs="Nirmala UI"/>
          <w:b/>
          <w:bCs/>
          <w:sz w:val="16"/>
          <w:szCs w:val="16"/>
        </w:rPr>
        <w:t xml:space="preserve"> Nauroji Nagar, New Delhi-110029</w:t>
      </w:r>
    </w:p>
    <w:p w14:paraId="6692FA36" w14:textId="77777777" w:rsidR="00AC7361" w:rsidRDefault="00AC7361">
      <w:pPr>
        <w:pStyle w:val="BodyText"/>
        <w:spacing w:before="2"/>
        <w:ind w:left="6788"/>
      </w:pPr>
    </w:p>
    <w:sectPr w:rsidR="00AC7361">
      <w:pgSz w:w="12240" w:h="15840"/>
      <w:pgMar w:top="8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C7CC6"/>
    <w:multiLevelType w:val="hybridMultilevel"/>
    <w:tmpl w:val="0DDE74AA"/>
    <w:lvl w:ilvl="0" w:tplc="36CE06B4">
      <w:start w:val="2"/>
      <w:numFmt w:val="decimal"/>
      <w:lvlText w:val="%1."/>
      <w:lvlJc w:val="left"/>
      <w:pPr>
        <w:ind w:left="338" w:hanging="72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22"/>
        <w:szCs w:val="22"/>
        <w:lang w:val="en-US" w:eastAsia="en-US" w:bidi="ar-SA"/>
      </w:rPr>
    </w:lvl>
    <w:lvl w:ilvl="1" w:tplc="8D44F946">
      <w:start w:val="1"/>
      <w:numFmt w:val="lowerRoman"/>
      <w:lvlText w:val="(%2)"/>
      <w:lvlJc w:val="left"/>
      <w:pPr>
        <w:ind w:left="1785" w:hanging="72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0"/>
        <w:sz w:val="22"/>
        <w:szCs w:val="22"/>
        <w:lang w:val="en-US" w:eastAsia="en-US" w:bidi="ar-SA"/>
      </w:rPr>
    </w:lvl>
    <w:lvl w:ilvl="2" w:tplc="9CA87AB2">
      <w:numFmt w:val="bullet"/>
      <w:lvlText w:val="•"/>
      <w:lvlJc w:val="left"/>
      <w:pPr>
        <w:ind w:left="1780" w:hanging="723"/>
      </w:pPr>
      <w:rPr>
        <w:rFonts w:hint="default"/>
        <w:lang w:val="en-US" w:eastAsia="en-US" w:bidi="ar-SA"/>
      </w:rPr>
    </w:lvl>
    <w:lvl w:ilvl="3" w:tplc="8B04A83C">
      <w:numFmt w:val="bullet"/>
      <w:lvlText w:val="•"/>
      <w:lvlJc w:val="left"/>
      <w:pPr>
        <w:ind w:left="2772" w:hanging="723"/>
      </w:pPr>
      <w:rPr>
        <w:rFonts w:hint="default"/>
        <w:lang w:val="en-US" w:eastAsia="en-US" w:bidi="ar-SA"/>
      </w:rPr>
    </w:lvl>
    <w:lvl w:ilvl="4" w:tplc="9A6A8078">
      <w:numFmt w:val="bullet"/>
      <w:lvlText w:val="•"/>
      <w:lvlJc w:val="left"/>
      <w:pPr>
        <w:ind w:left="3765" w:hanging="723"/>
      </w:pPr>
      <w:rPr>
        <w:rFonts w:hint="default"/>
        <w:lang w:val="en-US" w:eastAsia="en-US" w:bidi="ar-SA"/>
      </w:rPr>
    </w:lvl>
    <w:lvl w:ilvl="5" w:tplc="1138F55E">
      <w:numFmt w:val="bullet"/>
      <w:lvlText w:val="•"/>
      <w:lvlJc w:val="left"/>
      <w:pPr>
        <w:ind w:left="4757" w:hanging="723"/>
      </w:pPr>
      <w:rPr>
        <w:rFonts w:hint="default"/>
        <w:lang w:val="en-US" w:eastAsia="en-US" w:bidi="ar-SA"/>
      </w:rPr>
    </w:lvl>
    <w:lvl w:ilvl="6" w:tplc="96E66974">
      <w:numFmt w:val="bullet"/>
      <w:lvlText w:val="•"/>
      <w:lvlJc w:val="left"/>
      <w:pPr>
        <w:ind w:left="5750" w:hanging="723"/>
      </w:pPr>
      <w:rPr>
        <w:rFonts w:hint="default"/>
        <w:lang w:val="en-US" w:eastAsia="en-US" w:bidi="ar-SA"/>
      </w:rPr>
    </w:lvl>
    <w:lvl w:ilvl="7" w:tplc="14AEDBC8">
      <w:numFmt w:val="bullet"/>
      <w:lvlText w:val="•"/>
      <w:lvlJc w:val="left"/>
      <w:pPr>
        <w:ind w:left="6742" w:hanging="723"/>
      </w:pPr>
      <w:rPr>
        <w:rFonts w:hint="default"/>
        <w:lang w:val="en-US" w:eastAsia="en-US" w:bidi="ar-SA"/>
      </w:rPr>
    </w:lvl>
    <w:lvl w:ilvl="8" w:tplc="14AEB478">
      <w:numFmt w:val="bullet"/>
      <w:lvlText w:val="•"/>
      <w:lvlJc w:val="left"/>
      <w:pPr>
        <w:ind w:left="7735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C4"/>
    <w:rsid w:val="00032021"/>
    <w:rsid w:val="00087D02"/>
    <w:rsid w:val="000D5F91"/>
    <w:rsid w:val="000F3CC6"/>
    <w:rsid w:val="00141C28"/>
    <w:rsid w:val="001573BF"/>
    <w:rsid w:val="001B0C86"/>
    <w:rsid w:val="001E7DF6"/>
    <w:rsid w:val="001F02F4"/>
    <w:rsid w:val="001F403A"/>
    <w:rsid w:val="00264A11"/>
    <w:rsid w:val="0034153B"/>
    <w:rsid w:val="003F7F1C"/>
    <w:rsid w:val="004325FD"/>
    <w:rsid w:val="004B3D8F"/>
    <w:rsid w:val="006672E4"/>
    <w:rsid w:val="00674F9E"/>
    <w:rsid w:val="006843C4"/>
    <w:rsid w:val="006D0AB1"/>
    <w:rsid w:val="007223C8"/>
    <w:rsid w:val="007549E2"/>
    <w:rsid w:val="00761DC8"/>
    <w:rsid w:val="00765615"/>
    <w:rsid w:val="007C7817"/>
    <w:rsid w:val="007F0989"/>
    <w:rsid w:val="008167E7"/>
    <w:rsid w:val="008A40FE"/>
    <w:rsid w:val="00910692"/>
    <w:rsid w:val="009334EF"/>
    <w:rsid w:val="009816B5"/>
    <w:rsid w:val="00992AED"/>
    <w:rsid w:val="009D0E4A"/>
    <w:rsid w:val="009D3431"/>
    <w:rsid w:val="009E40AB"/>
    <w:rsid w:val="009E5B7F"/>
    <w:rsid w:val="00A576C7"/>
    <w:rsid w:val="00A756B3"/>
    <w:rsid w:val="00AC7361"/>
    <w:rsid w:val="00BB4C9E"/>
    <w:rsid w:val="00BF718A"/>
    <w:rsid w:val="00C33BF3"/>
    <w:rsid w:val="00C36A73"/>
    <w:rsid w:val="00C46482"/>
    <w:rsid w:val="00CF1075"/>
    <w:rsid w:val="00CF2BFE"/>
    <w:rsid w:val="00DD67E2"/>
    <w:rsid w:val="00DE7F0A"/>
    <w:rsid w:val="00F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0696"/>
  <w15:docId w15:val="{94F09250-6C6B-4562-8B0A-B4CAF37B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9" w:lineRule="exact"/>
      <w:ind w:left="24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344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38" w:hanging="7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7" w:lineRule="exact"/>
    </w:pPr>
  </w:style>
  <w:style w:type="character" w:styleId="Hyperlink">
    <w:name w:val="Hyperlink"/>
    <w:basedOn w:val="DefaultParagraphFont"/>
    <w:uiPriority w:val="99"/>
    <w:rsid w:val="00BF718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736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="Mangal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C7361"/>
    <w:rPr>
      <w:rFonts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m.noida@spmc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Hkkjr ljdkj Vdlky] uks,Mk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Hkkjr ljdkj Vdlky] uks,Mk</dc:title>
  <dc:creator>HR</dc:creator>
  <cp:lastModifiedBy>Hari OM Meena</cp:lastModifiedBy>
  <cp:revision>25</cp:revision>
  <dcterms:created xsi:type="dcterms:W3CDTF">2026-02-25T04:10:00Z</dcterms:created>
  <dcterms:modified xsi:type="dcterms:W3CDTF">2026-02-25T12:16:00Z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</Properties>
</file>